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0" w:right="0" w:hanging="0"/>
        <w:jc w:val="center"/>
        <w:rPr>
          <w:b w:val="false"/>
          <w:b w:val="false"/>
          <w:bCs w:val="false"/>
          <w:sz w:val="24"/>
          <w:szCs w:val="24"/>
        </w:rPr>
      </w:pPr>
      <w:r>
        <w:rPr>
          <w:rFonts w:eastAsia="Times New Roman"/>
          <w:b w:val="false"/>
          <w:bCs w:val="false"/>
          <w:caps/>
          <w:sz w:val="24"/>
          <w:szCs w:val="24"/>
        </w:rPr>
        <w:t xml:space="preserve">Przetarg nieograniczony nr 4/2019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r>
    </w:p>
    <w:p>
      <w:pPr>
        <w:pStyle w:val="Normal"/>
        <w:bidi w:val="0"/>
        <w:spacing w:before="0" w:after="0"/>
        <w:ind w:left="0" w:right="0" w:firstLine="284"/>
        <w:jc w:val="center"/>
        <w:rPr/>
      </w:pPr>
      <w:r>
        <w:rPr>
          <w:rFonts w:eastAsia="Times New Roman"/>
          <w:b/>
          <w:caps/>
          <w:sz w:val="36"/>
          <w:szCs w:val="36"/>
        </w:rPr>
        <w:t xml:space="preserve">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t>SPECYFIKACJA istotnych warunków zamówienia</w:t>
      </w:r>
    </w:p>
    <w:p>
      <w:pPr>
        <w:pStyle w:val="Normal"/>
        <w:bidi w:val="0"/>
        <w:spacing w:before="0" w:after="0"/>
        <w:ind w:left="0" w:right="0" w:firstLine="284"/>
        <w:jc w:val="center"/>
        <w:rPr>
          <w:rFonts w:ascii="Calibri" w:hAnsi="Calibri" w:eastAsia="Times New Roman"/>
          <w:sz w:val="28"/>
          <w:szCs w:val="28"/>
        </w:rPr>
      </w:pPr>
      <w:r>
        <w:rPr>
          <w:rFonts w:eastAsia="Times New Roman" w:ascii="Calibri" w:hAnsi="Calibri"/>
          <w:sz w:val="28"/>
          <w:szCs w:val="28"/>
        </w:rPr>
      </w:r>
    </w:p>
    <w:p>
      <w:pPr>
        <w:pStyle w:val="Normal"/>
        <w:bidi w:val="0"/>
        <w:spacing w:before="0" w:after="0"/>
        <w:ind w:left="0" w:right="0" w:firstLine="284"/>
        <w:jc w:val="both"/>
        <w:rPr>
          <w:rFonts w:eastAsia="Times New Roman"/>
          <w:b/>
          <w:b/>
          <w:sz w:val="28"/>
          <w:szCs w:val="28"/>
        </w:rPr>
      </w:pPr>
      <w:r>
        <w:rPr>
          <w:rFonts w:eastAsia="Times New Roman"/>
          <w:b/>
          <w:sz w:val="28"/>
          <w:szCs w:val="28"/>
        </w:rPr>
        <w:t xml:space="preserve">    </w:t>
      </w:r>
    </w:p>
    <w:p>
      <w:pPr>
        <w:pStyle w:val="Normal"/>
        <w:tabs>
          <w:tab w:val="clear" w:pos="720"/>
          <w:tab w:val="left" w:pos="567" w:leader="none"/>
        </w:tabs>
        <w:bidi w:val="0"/>
        <w:spacing w:before="0" w:after="0"/>
        <w:jc w:val="both"/>
        <w:rPr>
          <w:rFonts w:eastAsia="Times New Roman"/>
          <w:sz w:val="24"/>
          <w:szCs w:val="28"/>
          <w:lang w:val="x-none"/>
        </w:rPr>
      </w:pPr>
      <w:r>
        <w:rPr>
          <w:rFonts w:eastAsia="Times New Roman"/>
          <w:sz w:val="24"/>
          <w:szCs w:val="28"/>
          <w:lang w:val="x-none"/>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bidi w:val="0"/>
        <w:spacing w:before="240" w:after="0"/>
        <w:ind w:left="284" w:right="0" w:hanging="284"/>
        <w:contextualSpacing/>
        <w:jc w:val="center"/>
        <w:rPr/>
      </w:pPr>
      <w:bookmarkStart w:id="0" w:name="__DdeLink__3413_3987016097"/>
      <w:bookmarkEnd w:id="0"/>
      <w:r>
        <w:rPr>
          <w:rFonts w:eastAsia="Times New Roman" w:ascii="Calibri" w:hAnsi="Calibri"/>
          <w:b/>
          <w:bCs/>
          <w:sz w:val="26"/>
          <w:szCs w:val="26"/>
        </w:rPr>
        <w:t xml:space="preserve">Zakup i dostawa fabrycznie nowego samochodu </w:t>
      </w:r>
      <w:r>
        <w:rPr>
          <w:rFonts w:eastAsia="Times New Roman" w:cs="Arial" w:ascii="Calibri" w:hAnsi="Calibri"/>
          <w:b/>
          <w:bCs/>
          <w:color w:val="auto"/>
          <w:kern w:val="2"/>
          <w:sz w:val="26"/>
          <w:szCs w:val="26"/>
          <w:lang w:val="pl-PL" w:eastAsia="zh-CN" w:bidi="hi-IN"/>
        </w:rPr>
        <w:t>9-cio osobowego przystosowanego</w:t>
      </w:r>
      <w:r>
        <w:rPr>
          <w:rFonts w:eastAsia="Times New Roman" w:ascii="Calibri" w:hAnsi="Calibri"/>
          <w:b/>
          <w:bCs/>
          <w:sz w:val="26"/>
          <w:szCs w:val="26"/>
        </w:rPr>
        <w:t xml:space="preserve"> </w:t>
      </w:r>
      <w:r>
        <w:rPr>
          <w:rFonts w:eastAsia="Times New Roman" w:cs="Arial" w:ascii="Calibri" w:hAnsi="Calibri"/>
          <w:b/>
          <w:bCs/>
          <w:color w:val="auto"/>
          <w:kern w:val="2"/>
          <w:sz w:val="26"/>
          <w:szCs w:val="26"/>
          <w:lang w:val="pl-PL" w:eastAsia="zh-CN" w:bidi="hi-IN"/>
        </w:rPr>
        <w:t>do przewozu osób niepełnosprawnych dla</w:t>
      </w:r>
      <w:r>
        <w:rPr>
          <w:rFonts w:eastAsia="Times New Roman" w:ascii="Calibri" w:hAnsi="Calibri"/>
          <w:b/>
          <w:bCs/>
          <w:sz w:val="26"/>
          <w:szCs w:val="26"/>
        </w:rPr>
        <w:t xml:space="preserve"> Domu Pomocy Społecznej w Łętowni</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bookmarkStart w:id="1" w:name="__DdeLink__3413_39870160971"/>
      <w:bookmarkStart w:id="2" w:name="__DdeLink__3413_39870160971"/>
      <w:bookmarkEnd w:id="2"/>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eastAsia="Times New Roman" w:cs="Calibri"/>
          <w:u w:val="single"/>
        </w:rPr>
      </w:pPr>
      <w:r>
        <w:rPr>
          <w:rFonts w:eastAsia="Times New Roman" w:cs="Calibri"/>
          <w:u w:val="single"/>
        </w:rPr>
        <w:t xml:space="preserve">Ogłoszenie o postępowaniu zamieszczono: </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numPr>
          <w:ilvl w:val="0"/>
          <w:numId w:val="1"/>
        </w:numPr>
        <w:shd w:val="clear" w:fill="FFFFFF"/>
        <w:tabs>
          <w:tab w:val="clear" w:pos="720"/>
          <w:tab w:val="left" w:pos="360" w:leader="none"/>
        </w:tabs>
        <w:bidi w:val="0"/>
        <w:spacing w:lineRule="exact" w:line="274" w:before="120" w:after="0"/>
        <w:jc w:val="both"/>
        <w:rPr/>
      </w:pPr>
      <w:r>
        <w:rPr>
          <w:rFonts w:eastAsia="Times New Roman" w:cs="Calibri"/>
        </w:rPr>
        <w:t>w Biuletynie Zamówień Publicznych (</w:t>
      </w:r>
      <w:hyperlink r:id="rId2">
        <w:r>
          <w:rPr>
            <w:rStyle w:val="ListLabel47"/>
            <w:rFonts w:eastAsia="Calibri" w:cs="Calibri"/>
            <w:u w:val="single"/>
          </w:rPr>
          <w:t>www.uzp.gov.pl</w:t>
        </w:r>
      </w:hyperlink>
      <w:r>
        <w:rPr>
          <w:rFonts w:eastAsia="Times New Roman" w:cs="Calibri"/>
        </w:rPr>
        <w:t xml:space="preserve">), </w:t>
      </w:r>
    </w:p>
    <w:p>
      <w:pPr>
        <w:pStyle w:val="Normal"/>
        <w:widowControl w:val="false"/>
        <w:numPr>
          <w:ilvl w:val="0"/>
          <w:numId w:val="1"/>
        </w:numPr>
        <w:shd w:val="clear" w:fill="FFFFFF"/>
        <w:tabs>
          <w:tab w:val="clear" w:pos="720"/>
          <w:tab w:val="left" w:pos="360" w:leader="none"/>
        </w:tabs>
        <w:bidi w:val="0"/>
        <w:spacing w:lineRule="exact" w:line="274" w:before="120" w:after="0"/>
        <w:jc w:val="both"/>
        <w:rPr>
          <w:rFonts w:eastAsia="Times New Roman" w:cs="Calibri"/>
        </w:rPr>
      </w:pPr>
      <w:r>
        <w:rPr>
          <w:rFonts w:eastAsia="Times New Roman" w:cs="Calibri"/>
        </w:rPr>
        <w:t xml:space="preserve">na tablicy ogłoszeń w siedzibie Zamawiającego </w:t>
      </w:r>
    </w:p>
    <w:p>
      <w:pPr>
        <w:pStyle w:val="Normal"/>
        <w:widowControl w:val="false"/>
        <w:numPr>
          <w:ilvl w:val="0"/>
          <w:numId w:val="1"/>
        </w:numPr>
        <w:shd w:val="clear" w:fill="FFFFFF"/>
        <w:tabs>
          <w:tab w:val="clear" w:pos="720"/>
          <w:tab w:val="left" w:pos="360" w:leader="none"/>
        </w:tabs>
        <w:bidi w:val="0"/>
        <w:spacing w:lineRule="auto" w:line="360" w:before="120" w:after="0"/>
        <w:jc w:val="both"/>
        <w:rPr>
          <w:rFonts w:eastAsia="Times New Roman" w:cs="Calibri"/>
        </w:rPr>
      </w:pPr>
      <w:r>
        <w:rPr>
          <w:rFonts w:eastAsia="Times New Roman" w:cs="Calibri"/>
        </w:rPr>
        <w:t>na stronie internetowej Zamawiającego www.dpsletownia.pl</w:t>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pPr>
      <w:r>
        <w:rPr>
          <w:rFonts w:eastAsia="Times New Roman" w:cs="Calibri"/>
          <w:color w:val="000000"/>
          <w:sz w:val="24"/>
          <w:szCs w:val="24"/>
        </w:rPr>
        <w:t xml:space="preserve"> </w:t>
      </w:r>
      <w:r>
        <w:rPr>
          <w:rFonts w:eastAsia="Times New Roman" w:cs="Calibri"/>
          <w:color w:val="000000"/>
          <w:sz w:val="24"/>
          <w:szCs w:val="24"/>
        </w:rPr>
        <w:t xml:space="preserve">Łętownia, dnia 26.08.2019 r. </w:t>
        <w:tab/>
      </w:r>
      <w:r>
        <w:rPr>
          <w:rFonts w:eastAsia="Times New Roman" w:cs="Calibri"/>
          <w:sz w:val="24"/>
          <w:szCs w:val="24"/>
        </w:rPr>
        <w:tab/>
        <w:tab/>
        <w:tab/>
        <w:tab/>
      </w:r>
    </w:p>
    <w:p>
      <w:pPr>
        <w:pStyle w:val="Normal"/>
        <w:bidi w:val="0"/>
        <w:spacing w:lineRule="auto" w:line="360" w:before="0" w:after="0"/>
        <w:ind w:left="2833" w:right="0" w:hanging="0"/>
        <w:jc w:val="left"/>
        <w:rPr>
          <w:rFonts w:ascii="Calibri" w:hAnsi="Calibri" w:eastAsia="Times New Roman" w:cs="Calibri"/>
          <w:sz w:val="20"/>
          <w:szCs w:val="20"/>
        </w:rPr>
      </w:pPr>
      <w:r>
        <w:rPr>
          <w:rFonts w:eastAsia="Times New Roman" w:cs="Calibri" w:ascii="Calibri" w:hAnsi="Calibri"/>
          <w:sz w:val="20"/>
          <w:szCs w:val="20"/>
        </w:rPr>
      </w:r>
    </w:p>
    <w:p>
      <w:pPr>
        <w:pStyle w:val="Normal"/>
        <w:bidi w:val="0"/>
        <w:spacing w:lineRule="auto" w:line="360" w:before="0" w:after="0"/>
        <w:ind w:right="0" w:hanging="0"/>
        <w:jc w:val="left"/>
        <w:rPr>
          <w:rFonts w:ascii="Calibri" w:hAnsi="Calibri" w:eastAsia="Times New Roman" w:cs="Calibri"/>
          <w:sz w:val="20"/>
          <w:szCs w:val="20"/>
        </w:rPr>
      </w:pPr>
      <w:r>
        <w:rPr>
          <w:rFonts w:eastAsia="Times New Roman" w:cs="Calibri" w:ascii="Calibri" w:hAnsi="Calibri"/>
          <w:sz w:val="20"/>
          <w:szCs w:val="20"/>
        </w:rPr>
      </w:r>
    </w:p>
    <w:p>
      <w:pPr>
        <w:pStyle w:val="Normal"/>
        <w:widowControl/>
        <w:numPr>
          <w:ilvl w:val="0"/>
          <w:numId w:val="2"/>
        </w:numPr>
        <w:bidi w:val="0"/>
        <w:spacing w:lineRule="auto" w:line="240" w:before="0" w:after="0"/>
        <w:ind w:left="510" w:right="0" w:hanging="510"/>
        <w:jc w:val="both"/>
        <w:rPr>
          <w:rFonts w:eastAsia="Times New Roman"/>
          <w:b/>
          <w:b/>
          <w:caps/>
        </w:rPr>
      </w:pPr>
      <w:r>
        <w:rPr>
          <w:rFonts w:eastAsia="Times New Roman"/>
          <w:b/>
          <w:caps/>
        </w:rPr>
        <w:t xml:space="preserve">Nazwa oraz adres Zamawiającego: </w:t>
      </w:r>
    </w:p>
    <w:p>
      <w:pPr>
        <w:pStyle w:val="Normal"/>
        <w:bidi w:val="0"/>
        <w:spacing w:lineRule="auto" w:line="240" w:before="0" w:after="0"/>
        <w:ind w:left="993" w:right="0" w:hanging="0"/>
        <w:jc w:val="both"/>
        <w:rPr>
          <w:rFonts w:eastAsia="Times New Roman"/>
          <w:b/>
          <w:b/>
          <w:bCs/>
          <w:sz w:val="22"/>
          <w:szCs w:val="22"/>
        </w:rPr>
      </w:pPr>
      <w:r>
        <w:rPr>
          <w:rFonts w:eastAsia="Times New Roman"/>
          <w:b/>
          <w:bCs/>
          <w:sz w:val="22"/>
          <w:szCs w:val="22"/>
        </w:rPr>
      </w:r>
    </w:p>
    <w:p>
      <w:pPr>
        <w:pStyle w:val="Normal"/>
        <w:tabs>
          <w:tab w:val="clear" w:pos="720"/>
          <w:tab w:val="left" w:pos="2010" w:leader="none"/>
        </w:tabs>
        <w:bidi w:val="0"/>
        <w:spacing w:lineRule="auto" w:line="240" w:before="0" w:after="0"/>
        <w:ind w:left="993" w:right="0" w:hanging="0"/>
        <w:jc w:val="both"/>
        <w:rPr>
          <w:sz w:val="22"/>
          <w:szCs w:val="22"/>
        </w:rPr>
      </w:pPr>
      <w:r>
        <w:rPr>
          <w:rFonts w:eastAsia="Times New Roman"/>
          <w:b/>
          <w:bCs/>
          <w:sz w:val="22"/>
          <w:szCs w:val="22"/>
        </w:rPr>
        <w:t xml:space="preserve">Dom Pomocy Społecznej </w:t>
      </w:r>
      <w:r>
        <w:rPr>
          <w:rFonts w:eastAsia="Times New Roman" w:cs="Times New Roman"/>
          <w:b/>
          <w:bCs/>
          <w:color w:val="auto"/>
          <w:kern w:val="0"/>
          <w:sz w:val="22"/>
          <w:szCs w:val="22"/>
          <w:lang w:val="pl-PL" w:eastAsia="pl-PL" w:bidi="ar-SA"/>
        </w:rPr>
        <w:t>w Łętowni</w:t>
      </w:r>
    </w:p>
    <w:p>
      <w:pPr>
        <w:pStyle w:val="Normal"/>
        <w:tabs>
          <w:tab w:val="clear" w:pos="720"/>
          <w:tab w:val="left" w:pos="2010" w:leader="none"/>
        </w:tabs>
        <w:bidi w:val="0"/>
        <w:spacing w:before="0" w:after="0"/>
        <w:ind w:left="993" w:right="0" w:hanging="0"/>
        <w:jc w:val="both"/>
        <w:rPr>
          <w:rFonts w:eastAsia="Times New Roman" w:cs="Times New Roman"/>
          <w:bCs/>
          <w:color w:val="auto"/>
          <w:kern w:val="0"/>
          <w:sz w:val="22"/>
          <w:szCs w:val="22"/>
          <w:lang w:val="pl-PL" w:eastAsia="pl-PL" w:bidi="ar-SA"/>
        </w:rPr>
      </w:pPr>
      <w:r>
        <w:rPr>
          <w:rFonts w:eastAsia="Times New Roman" w:cs="Times New Roman"/>
          <w:b/>
          <w:bCs/>
          <w:color w:val="auto"/>
          <w:kern w:val="0"/>
          <w:sz w:val="22"/>
          <w:szCs w:val="22"/>
          <w:lang w:val="pl-PL" w:eastAsia="pl-PL" w:bidi="ar-SA"/>
        </w:rPr>
        <w:t>Łętownia 353</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34-242 Łętownia</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reprezentowany przez: Dyrektor Roman Dyrcz</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Tel./Fax: 182773010</w:t>
      </w:r>
    </w:p>
    <w:p>
      <w:pPr>
        <w:pStyle w:val="Normal"/>
        <w:tabs>
          <w:tab w:val="clear" w:pos="720"/>
          <w:tab w:val="left" w:pos="2010" w:leader="none"/>
        </w:tabs>
        <w:bidi w:val="0"/>
        <w:spacing w:before="0" w:after="0"/>
        <w:ind w:left="993" w:right="0" w:hanging="0"/>
        <w:jc w:val="both"/>
        <w:rPr>
          <w:sz w:val="22"/>
          <w:szCs w:val="22"/>
        </w:rPr>
      </w:pPr>
      <w:r>
        <w:rPr>
          <w:rFonts w:eastAsia="Times New Roman"/>
          <w:b/>
          <w:bCs/>
          <w:sz w:val="22"/>
          <w:szCs w:val="22"/>
        </w:rPr>
        <w:t>e-mail:</w:t>
      </w:r>
      <w:r>
        <w:rPr>
          <w:b/>
          <w:bCs/>
          <w:sz w:val="22"/>
          <w:szCs w:val="22"/>
        </w:rPr>
        <w:t xml:space="preserve"> </w:t>
      </w:r>
      <w:r>
        <w:rPr>
          <w:rFonts w:cs="Times New Roman"/>
          <w:b/>
          <w:bCs/>
          <w:color w:val="auto"/>
          <w:kern w:val="0"/>
          <w:sz w:val="22"/>
          <w:szCs w:val="22"/>
          <w:lang w:val="pl-PL" w:eastAsia="pl-PL" w:bidi="ar-SA"/>
        </w:rPr>
        <w:t>dpsroman@pro.onet.pl</w:t>
      </w:r>
    </w:p>
    <w:p>
      <w:pPr>
        <w:pStyle w:val="Normal"/>
        <w:tabs>
          <w:tab w:val="clear" w:pos="720"/>
          <w:tab w:val="left" w:pos="2010" w:leader="none"/>
        </w:tabs>
        <w:bidi w:val="0"/>
        <w:spacing w:before="0" w:after="0"/>
        <w:ind w:left="993" w:right="0" w:hanging="0"/>
        <w:jc w:val="both"/>
        <w:rPr/>
      </w:pPr>
      <w:r>
        <w:rPr>
          <w:rFonts w:eastAsia="Times New Roman"/>
          <w:b/>
          <w:bCs/>
          <w:sz w:val="22"/>
          <w:szCs w:val="22"/>
        </w:rPr>
        <w:t xml:space="preserve">www: </w:t>
      </w:r>
      <w:hyperlink r:id="rId3">
        <w:r>
          <w:rPr>
            <w:rStyle w:val="Czeinternetowe"/>
            <w:rFonts w:eastAsia="Times New Roman"/>
            <w:b/>
            <w:bCs/>
            <w:color w:val="000000"/>
            <w:sz w:val="22"/>
            <w:szCs w:val="22"/>
          </w:rPr>
          <w:t>www.dp</w:t>
        </w:r>
      </w:hyperlink>
      <w:r>
        <w:rPr>
          <w:rStyle w:val="Czeinternetowe"/>
          <w:rFonts w:eastAsia="Times New Roman"/>
          <w:b/>
          <w:bCs/>
          <w:color w:val="000000"/>
          <w:sz w:val="22"/>
          <w:szCs w:val="22"/>
        </w:rPr>
        <w:t>sletownia.pl</w:t>
      </w:r>
    </w:p>
    <w:p>
      <w:pPr>
        <w:pStyle w:val="Normal"/>
        <w:bidi w:val="0"/>
        <w:spacing w:before="0" w:after="0"/>
        <w:ind w:left="284" w:right="0" w:hanging="0"/>
        <w:jc w:val="both"/>
        <w:rPr>
          <w:rFonts w:ascii="Calibri" w:hAnsi="Calibri" w:eastAsia="Times New Roman"/>
          <w:i/>
          <w:i/>
        </w:rPr>
      </w:pPr>
      <w:r>
        <w:rPr>
          <w:rFonts w:eastAsia="Times New Roman" w:ascii="Calibri" w:hAnsi="Calibri"/>
          <w:i/>
        </w:rPr>
      </w:r>
    </w:p>
    <w:p>
      <w:pPr>
        <w:pStyle w:val="Normal"/>
        <w:widowControl/>
        <w:numPr>
          <w:ilvl w:val="0"/>
          <w:numId w:val="2"/>
        </w:numPr>
        <w:bidi w:val="0"/>
        <w:spacing w:lineRule="auto" w:line="240" w:before="0" w:after="120"/>
        <w:ind w:left="567" w:right="0" w:hanging="567"/>
        <w:jc w:val="both"/>
        <w:rPr/>
      </w:pPr>
      <w:r>
        <w:rPr>
          <w:rFonts w:eastAsia="Times New Roman"/>
          <w:b/>
          <w:caps/>
        </w:rPr>
        <w:t>Tryb udzielenia zamów</w:t>
      </w:r>
      <w:bookmarkStart w:id="3" w:name="_GoBack"/>
      <w:bookmarkEnd w:id="3"/>
      <w:r>
        <w:rPr>
          <w:rFonts w:eastAsia="Times New Roman"/>
          <w:b/>
          <w:caps/>
        </w:rPr>
        <w:t>ienia:</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Postępowanie o udzielenie zamówienia publicznego prowadzone jest w trybie przetargu nieograniczonego na podstawie art</w:t>
      </w:r>
      <w:r>
        <w:rPr>
          <w:rFonts w:eastAsia="Times New Roman"/>
          <w:i/>
          <w:sz w:val="24"/>
          <w:szCs w:val="24"/>
        </w:rPr>
        <w:t xml:space="preserve">. </w:t>
      </w:r>
      <w:r>
        <w:rPr>
          <w:rFonts w:eastAsia="Times New Roman"/>
          <w:sz w:val="24"/>
          <w:szCs w:val="24"/>
        </w:rPr>
        <w:t xml:space="preserve">39 i nast. ustawy z 29 stycznia 2004 r. – Prawo zamówień publicznych (tekst jednolity Dz.U. z 2018r. poz.1986z późn. zm.), zwanej dalej ustawą PZP, </w:t>
      </w:r>
      <w:r>
        <w:rPr>
          <w:rFonts w:eastAsia="Times New Roman"/>
          <w:bCs/>
          <w:sz w:val="24"/>
          <w:szCs w:val="24"/>
        </w:rPr>
        <w:t>aktami wykonawczymi do ustawy PZP oraz niniejszą specyfikacją istotnych warunków zamówienia.</w:t>
      </w:r>
    </w:p>
    <w:p>
      <w:pPr>
        <w:pStyle w:val="Normal"/>
        <w:numPr>
          <w:ilvl w:val="1"/>
          <w:numId w:val="2"/>
        </w:numPr>
        <w:tabs>
          <w:tab w:val="clear" w:pos="720"/>
          <w:tab w:val="left" w:pos="567" w:leader="none"/>
        </w:tabs>
        <w:bidi w:val="0"/>
        <w:spacing w:lineRule="auto" w:line="240" w:before="0" w:after="0"/>
        <w:ind w:left="284" w:right="0" w:hanging="284"/>
        <w:jc w:val="both"/>
        <w:rPr/>
      </w:pPr>
      <w:r>
        <w:rPr>
          <w:rFonts w:eastAsia="Times New Roman"/>
          <w:bCs/>
          <w:sz w:val="24"/>
          <w:szCs w:val="24"/>
          <w:lang w:val="x-none"/>
        </w:rPr>
        <w:t xml:space="preserve">Postępowanie prowadzone jest w trybie </w:t>
      </w:r>
      <w:r>
        <w:rPr>
          <w:rFonts w:eastAsia="Times New Roman"/>
          <w:b/>
          <w:bCs/>
          <w:sz w:val="24"/>
          <w:szCs w:val="24"/>
          <w:lang w:val="x-none"/>
        </w:rPr>
        <w:t>przetargu nieograniczonego</w:t>
      </w:r>
      <w:r>
        <w:rPr>
          <w:rFonts w:eastAsia="Times New Roman"/>
          <w:bCs/>
          <w:sz w:val="24"/>
          <w:szCs w:val="24"/>
          <w:lang w:val="x-none"/>
        </w:rPr>
        <w:t xml:space="preserve"> </w:t>
      </w:r>
      <w:r>
        <w:rPr>
          <w:rFonts w:eastAsia="Times New Roman"/>
          <w:bCs/>
          <w:sz w:val="24"/>
          <w:szCs w:val="24"/>
        </w:rPr>
        <w:t xml:space="preserve"> </w:t>
      </w:r>
      <w:r>
        <w:rPr>
          <w:rFonts w:eastAsia="Times New Roman"/>
          <w:bCs/>
          <w:sz w:val="24"/>
          <w:szCs w:val="24"/>
          <w:lang w:val="x-none"/>
        </w:rPr>
        <w:t xml:space="preserve">o wartości </w:t>
      </w:r>
      <w:r>
        <w:rPr>
          <w:rFonts w:eastAsia="Times New Roman"/>
          <w:bCs/>
          <w:sz w:val="24"/>
          <w:szCs w:val="24"/>
        </w:rPr>
        <w:t xml:space="preserve">mniejszej niż kwoty określone w przepisach wydanych na podstawie art. 11 ust. 8 ustawy z dnia 29 stycznia 2004 r. – Prawo zamówień publicznych </w:t>
      </w:r>
      <w:r>
        <w:rPr>
          <w:rFonts w:eastAsia="Times New Roman"/>
          <w:bCs/>
          <w:sz w:val="24"/>
          <w:szCs w:val="24"/>
          <w:lang w:val="x-none"/>
        </w:rPr>
        <w:t>pod nazwą: Przetarg nieograniczony nr 4/2019 na</w:t>
      </w:r>
      <w:r>
        <w:rPr>
          <w:rFonts w:eastAsia="Times New Roman"/>
          <w:b w:val="false"/>
          <w:bCs w:val="false"/>
          <w:sz w:val="24"/>
          <w:szCs w:val="24"/>
          <w:lang w:val="x-none"/>
        </w:rPr>
        <w:t xml:space="preserve"> Zakup i dostawę fabrycznie nowego samochodu </w:t>
      </w:r>
      <w:r>
        <w:rPr>
          <w:rFonts w:eastAsia="Times New Roman" w:cs="Arial"/>
          <w:b w:val="false"/>
          <w:bCs w:val="false"/>
          <w:color w:val="auto"/>
          <w:kern w:val="2"/>
          <w:sz w:val="24"/>
          <w:szCs w:val="24"/>
          <w:lang w:val="pl-PL" w:eastAsia="zh-CN" w:bidi="hi-IN"/>
        </w:rPr>
        <w:t>9-cio osobowego przystosowanego</w:t>
      </w:r>
      <w:r>
        <w:rPr>
          <w:rFonts w:eastAsia="Times New Roman"/>
          <w:b w:val="false"/>
          <w:bCs w:val="false"/>
          <w:sz w:val="24"/>
          <w:szCs w:val="24"/>
          <w:lang w:val="x-none"/>
        </w:rPr>
        <w:t xml:space="preserve"> </w:t>
      </w:r>
      <w:r>
        <w:rPr>
          <w:rFonts w:eastAsia="Times New Roman" w:cs="Arial"/>
          <w:b w:val="false"/>
          <w:bCs w:val="false"/>
          <w:color w:val="auto"/>
          <w:kern w:val="2"/>
          <w:sz w:val="24"/>
          <w:szCs w:val="24"/>
          <w:lang w:val="pl-PL" w:eastAsia="zh-CN" w:bidi="hi-IN"/>
        </w:rPr>
        <w:t>do przewozu osób niepełnosprawnych dla</w:t>
      </w:r>
      <w:r>
        <w:rPr>
          <w:rFonts w:eastAsia="Times New Roman"/>
          <w:b w:val="false"/>
          <w:bCs w:val="false"/>
          <w:sz w:val="24"/>
          <w:szCs w:val="24"/>
          <w:lang w:val="x-none"/>
        </w:rPr>
        <w:t xml:space="preserve"> Domu Pomocy Społecznej w Łętowni</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Niniejsza specyfikacja istotnych warunków zamówienia zwana jest w dalszej treści  </w:t>
      </w:r>
      <w:r>
        <w:rPr>
          <w:rFonts w:eastAsia="Times New Roman" w:cs="Times New Roman"/>
          <w:color w:val="auto"/>
          <w:kern w:val="0"/>
          <w:sz w:val="24"/>
          <w:szCs w:val="24"/>
          <w:lang w:val="pl-PL" w:eastAsia="pl-PL" w:bidi="ar-SA"/>
        </w:rPr>
        <w:t>SIWZ</w:t>
      </w:r>
      <w:r>
        <w:rPr>
          <w:rFonts w:eastAsia="Times New Roman"/>
          <w:sz w:val="24"/>
          <w:szCs w:val="24"/>
        </w:rPr>
        <w:t>.</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W sprawach nieuregulowanych w niniejszej siwz stosuje się przepisy ustawy Pzp oraz </w:t>
      </w:r>
      <w:r>
        <w:rPr>
          <w:rFonts w:eastAsia="Times New Roman"/>
          <w:bCs/>
          <w:sz w:val="24"/>
          <w:szCs w:val="24"/>
        </w:rPr>
        <w:t>aktów wykonawczych do ustawy PZP.</w:t>
      </w:r>
    </w:p>
    <w:p>
      <w:pPr>
        <w:pStyle w:val="Normal"/>
        <w:bidi w:val="0"/>
        <w:spacing w:lineRule="auto" w:line="240" w:before="0" w:after="120"/>
        <w:ind w:left="284" w:right="0" w:hanging="0"/>
        <w:jc w:val="both"/>
        <w:rPr>
          <w:rFonts w:ascii="Calibri" w:hAnsi="Calibri" w:eastAsia="Times New Roman"/>
        </w:rPr>
      </w:pPr>
      <w:r>
        <w:rPr>
          <w:rFonts w:eastAsia="Times New Roman" w:ascii="Calibri" w:hAnsi="Calibri"/>
        </w:rPr>
      </w:r>
    </w:p>
    <w:p>
      <w:pPr>
        <w:pStyle w:val="Normal"/>
        <w:widowControl/>
        <w:numPr>
          <w:ilvl w:val="0"/>
          <w:numId w:val="2"/>
        </w:numPr>
        <w:bidi w:val="0"/>
        <w:spacing w:lineRule="auto" w:line="240" w:before="0" w:after="120"/>
        <w:ind w:left="567" w:right="0" w:hanging="567"/>
        <w:jc w:val="left"/>
        <w:rPr>
          <w:rFonts w:eastAsia="Times New Roman"/>
          <w:b/>
          <w:b/>
          <w:caps/>
        </w:rPr>
      </w:pPr>
      <w:r>
        <w:rPr>
          <w:rFonts w:eastAsia="Times New Roman"/>
          <w:b/>
          <w:caps/>
          <w:sz w:val="24"/>
          <w:szCs w:val="24"/>
        </w:rPr>
        <w:t>Opis przedmiotu zamówienia:</w:t>
      </w:r>
    </w:p>
    <w:p>
      <w:pPr>
        <w:pStyle w:val="Normal"/>
        <w:numPr>
          <w:ilvl w:val="0"/>
          <w:numId w:val="3"/>
        </w:numPr>
        <w:bidi w:val="0"/>
        <w:spacing w:before="240" w:after="0"/>
        <w:ind w:left="284" w:right="0" w:hanging="284"/>
        <w:contextualSpacing/>
        <w:jc w:val="both"/>
        <w:rPr>
          <w:rFonts w:ascii="Liberation Serif" w:hAnsi="Liberation Serif"/>
          <w:sz w:val="24"/>
          <w:szCs w:val="24"/>
        </w:rPr>
      </w:pPr>
      <w:r>
        <w:rPr>
          <w:rFonts w:eastAsia="Times New Roman"/>
          <w:sz w:val="24"/>
          <w:szCs w:val="24"/>
          <w:lang w:val="x-none"/>
        </w:rPr>
        <w:t>Przedmiotem zamówienia jest</w:t>
      </w:r>
      <w:r>
        <w:rPr>
          <w:rFonts w:eastAsia="Times New Roman"/>
          <w:sz w:val="24"/>
          <w:szCs w:val="24"/>
        </w:rPr>
        <w:t>:</w:t>
      </w:r>
    </w:p>
    <w:p>
      <w:pPr>
        <w:pStyle w:val="Normal"/>
        <w:bidi w:val="0"/>
        <w:spacing w:before="240" w:after="0"/>
        <w:ind w:left="284" w:right="0" w:hanging="284"/>
        <w:contextualSpacing/>
        <w:jc w:val="both"/>
        <w:rPr>
          <w:rFonts w:ascii="Liberation Serif" w:hAnsi="Liberation Serif" w:eastAsia="Times New Roman"/>
          <w:sz w:val="24"/>
          <w:szCs w:val="24"/>
          <w:lang w:eastAsia="x-none"/>
        </w:rPr>
      </w:pPr>
      <w:r>
        <w:rPr>
          <w:rFonts w:eastAsia="Times New Roman"/>
          <w:sz w:val="24"/>
          <w:szCs w:val="24"/>
          <w:lang w:eastAsia="x-none"/>
        </w:rPr>
      </w:r>
    </w:p>
    <w:p>
      <w:pPr>
        <w:pStyle w:val="Normal"/>
        <w:bidi w:val="0"/>
        <w:spacing w:before="240" w:after="0"/>
        <w:ind w:left="284" w:right="0" w:hanging="284"/>
        <w:contextualSpacing/>
        <w:jc w:val="center"/>
        <w:rPr>
          <w:rFonts w:ascii="Liberation Serif" w:hAnsi="Liberation Serif"/>
          <w:sz w:val="24"/>
          <w:szCs w:val="24"/>
        </w:rPr>
      </w:pPr>
      <w:r>
        <w:rPr>
          <w:rFonts w:eastAsia="Times New Roman"/>
          <w:b/>
          <w:bCs/>
          <w:sz w:val="24"/>
          <w:szCs w:val="24"/>
        </w:rPr>
        <w:t xml:space="preserve">Zakup i dostawa fabrycznie nowego samochodu </w:t>
      </w:r>
      <w:r>
        <w:rPr>
          <w:rFonts w:eastAsia="Times New Roman" w:cs="Arial"/>
          <w:b/>
          <w:bCs/>
          <w:color w:val="auto"/>
          <w:kern w:val="2"/>
          <w:sz w:val="24"/>
          <w:szCs w:val="24"/>
          <w:lang w:val="pl-PL" w:eastAsia="zh-CN" w:bidi="hi-IN"/>
        </w:rPr>
        <w:t>9-cio osobowego przystosowanego</w:t>
      </w:r>
      <w:r>
        <w:rPr>
          <w:rFonts w:eastAsia="Times New Roman"/>
          <w:b/>
          <w:bCs/>
          <w:sz w:val="24"/>
          <w:szCs w:val="24"/>
        </w:rPr>
        <w:t xml:space="preserve"> </w:t>
      </w:r>
      <w:r>
        <w:rPr>
          <w:rFonts w:eastAsia="Times New Roman" w:cs="Arial"/>
          <w:b/>
          <w:bCs/>
          <w:color w:val="auto"/>
          <w:kern w:val="2"/>
          <w:sz w:val="24"/>
          <w:szCs w:val="24"/>
          <w:lang w:val="pl-PL" w:eastAsia="zh-CN" w:bidi="hi-IN"/>
        </w:rPr>
        <w:t>do przewozu osób niepełnosprawnych dla</w:t>
      </w:r>
      <w:r>
        <w:rPr>
          <w:rFonts w:eastAsia="Times New Roman"/>
          <w:b/>
          <w:bCs/>
          <w:sz w:val="24"/>
          <w:szCs w:val="24"/>
        </w:rPr>
        <w:t xml:space="preserve"> Domu Pomocy Społecznej w Łętowni w tym 1 osoby niepełnosprawnej na wózku inwalidzkim.</w:t>
      </w:r>
    </w:p>
    <w:p>
      <w:pPr>
        <w:pStyle w:val="Normal"/>
        <w:bidi w:val="0"/>
        <w:spacing w:before="240" w:after="0"/>
        <w:ind w:left="284" w:right="0" w:hanging="0"/>
        <w:contextualSpacing/>
        <w:jc w:val="both"/>
        <w:rPr>
          <w:rFonts w:ascii="Liberation Serif" w:hAnsi="Liberation Serif" w:eastAsia="Calibri"/>
          <w:b/>
          <w:b/>
          <w:caps/>
          <w:sz w:val="24"/>
          <w:szCs w:val="24"/>
          <w:lang w:eastAsia="en-US"/>
        </w:rPr>
      </w:pPr>
      <w:r>
        <w:rPr>
          <w:rFonts w:eastAsia="Calibri"/>
          <w:b/>
          <w:caps/>
          <w:sz w:val="24"/>
          <w:szCs w:val="24"/>
          <w:lang w:eastAsia="en-US"/>
        </w:rPr>
      </w:r>
    </w:p>
    <w:p>
      <w:pPr>
        <w:pStyle w:val="Normal"/>
        <w:bidi w:val="0"/>
        <w:spacing w:before="240" w:after="0"/>
        <w:ind w:left="284" w:right="0" w:hanging="0"/>
        <w:contextualSpacing/>
        <w:jc w:val="center"/>
        <w:rPr>
          <w:rFonts w:ascii="Liberation Serif" w:hAnsi="Liberation Serif" w:eastAsia="Calibri"/>
          <w:b/>
          <w:b/>
          <w:caps/>
          <w:sz w:val="24"/>
          <w:szCs w:val="24"/>
          <w:lang w:eastAsia="en-US"/>
        </w:rPr>
      </w:pPr>
      <w:r>
        <w:rPr>
          <w:rFonts w:eastAsia="Calibri"/>
          <w:b/>
          <w:caps/>
          <w:sz w:val="24"/>
          <w:szCs w:val="24"/>
          <w:lang w:eastAsia="en-US"/>
        </w:rPr>
      </w:r>
    </w:p>
    <w:p>
      <w:pPr>
        <w:pStyle w:val="Normal"/>
        <w:bidi w:val="0"/>
        <w:spacing w:lineRule="auto" w:line="240" w:before="0" w:after="0"/>
        <w:ind w:left="0" w:right="0" w:hanging="0"/>
        <w:jc w:val="center"/>
        <w:rPr>
          <w:rFonts w:ascii="Liberation Serif" w:hAnsi="Liberation Serif" w:eastAsia="Calibri"/>
          <w:b w:val="false"/>
          <w:b w:val="false"/>
          <w:bCs w:val="false"/>
          <w:caps/>
          <w:sz w:val="24"/>
          <w:szCs w:val="24"/>
          <w:lang w:eastAsia="en-US"/>
        </w:rPr>
      </w:pPr>
      <w:r>
        <w:rPr>
          <w:rFonts w:eastAsia="Calibri"/>
          <w:b/>
          <w:bCs/>
          <w:caps/>
          <w:sz w:val="24"/>
          <w:szCs w:val="24"/>
          <w:lang w:eastAsia="en-US"/>
        </w:rPr>
        <w:t>Opis przedmiotu zamówienia (parametry wymagane)</w:t>
      </w:r>
    </w:p>
    <w:p>
      <w:pPr>
        <w:pStyle w:val="Normal"/>
        <w:bidi w:val="0"/>
        <w:spacing w:lineRule="auto" w:line="240" w:before="0" w:after="0"/>
        <w:ind w:left="0" w:right="0" w:hanging="0"/>
        <w:jc w:val="both"/>
        <w:rPr>
          <w:rFonts w:ascii="Liberation Serif" w:hAnsi="Liberation Serif" w:eastAsia="Calibri"/>
          <w:b w:val="false"/>
          <w:b w:val="false"/>
          <w:bCs w:val="false"/>
          <w:caps/>
          <w:sz w:val="24"/>
          <w:szCs w:val="24"/>
          <w:lang w:eastAsia="en-US"/>
        </w:rPr>
      </w:pPr>
      <w:r>
        <w:rPr>
          <w:rFonts w:eastAsia="Calibri"/>
          <w:b w:val="false"/>
          <w:bCs w:val="false"/>
          <w:caps/>
          <w:sz w:val="24"/>
          <w:szCs w:val="24"/>
          <w:lang w:eastAsia="en-US"/>
        </w:rPr>
      </w:r>
    </w:p>
    <w:p>
      <w:pPr>
        <w:pStyle w:val="Normal"/>
        <w:bidi w:val="0"/>
        <w:jc w:val="left"/>
        <w:rPr>
          <w:rFonts w:ascii="Liberation Serif" w:hAnsi="Liberation Serif"/>
          <w:b/>
          <w:b/>
          <w:bCs/>
          <w:sz w:val="24"/>
          <w:szCs w:val="24"/>
          <w:lang w:eastAsia="en-US"/>
        </w:rPr>
      </w:pPr>
      <w:r>
        <w:rPr>
          <w:b/>
          <w:bCs/>
          <w:sz w:val="24"/>
          <w:szCs w:val="24"/>
          <w:lang w:eastAsia="en-US"/>
        </w:rPr>
        <w:t>I. DANE OGÓLNE</w:t>
      </w:r>
    </w:p>
    <w:p>
      <w:pPr>
        <w:pStyle w:val="Normal"/>
        <w:bidi w:val="0"/>
        <w:jc w:val="left"/>
        <w:rPr/>
      </w:pPr>
      <w:r>
        <w:rPr>
          <w:b w:val="false"/>
          <w:bCs w:val="false"/>
          <w:sz w:val="24"/>
          <w:szCs w:val="24"/>
          <w:lang w:eastAsia="en-US"/>
        </w:rPr>
        <w:t>Rok produkcji:</w:t>
      </w:r>
      <w:r>
        <w:rPr>
          <w:sz w:val="24"/>
          <w:szCs w:val="24"/>
          <w:lang w:eastAsia="en-US"/>
        </w:rPr>
        <w:t xml:space="preserve"> </w:t>
      </w:r>
      <w:r>
        <w:rPr>
          <w:rFonts w:eastAsia="Calibri"/>
          <w:sz w:val="24"/>
          <w:szCs w:val="24"/>
          <w:lang w:val="pl-PL" w:eastAsia="en-US" w:bidi="ar-SA"/>
        </w:rPr>
        <w:t xml:space="preserve">2018 r., 2019 r., fabrycznie nowy </w:t>
      </w:r>
    </w:p>
    <w:p>
      <w:pPr>
        <w:pStyle w:val="Normal"/>
        <w:bidi w:val="0"/>
        <w:spacing w:lineRule="auto" w:line="240" w:before="0" w:after="0"/>
        <w:jc w:val="left"/>
        <w:rPr>
          <w:rFonts w:ascii="Liberation Serif" w:hAnsi="Liberation Serif" w:eastAsia="Calibri"/>
          <w:sz w:val="24"/>
          <w:szCs w:val="24"/>
          <w:lang w:eastAsia="en-US"/>
        </w:rPr>
      </w:pPr>
      <w:r>
        <w:rPr>
          <w:rFonts w:eastAsia="Calibri"/>
          <w:sz w:val="24"/>
          <w:szCs w:val="24"/>
          <w:lang w:val="pl-PL" w:eastAsia="en-US" w:bidi="ar-SA"/>
        </w:rPr>
        <w:t>Typ nadwozia: Samonośne typu kombi, pełne przeszklenie.</w:t>
      </w:r>
    </w:p>
    <w:p>
      <w:pPr>
        <w:pStyle w:val="Normal"/>
        <w:bidi w:val="0"/>
        <w:jc w:val="left"/>
        <w:rPr>
          <w:rFonts w:ascii="Liberation Serif" w:hAnsi="Liberation Serif"/>
          <w:sz w:val="24"/>
          <w:szCs w:val="24"/>
        </w:rPr>
      </w:pPr>
      <w:r>
        <w:rPr>
          <w:sz w:val="24"/>
          <w:szCs w:val="24"/>
        </w:rPr>
        <w:t>Ilość miejsc: 9</w:t>
      </w:r>
    </w:p>
    <w:p>
      <w:pPr>
        <w:pStyle w:val="Normal"/>
        <w:bidi w:val="0"/>
        <w:jc w:val="left"/>
        <w:rPr/>
      </w:pPr>
      <w:r>
        <w:rPr>
          <w:sz w:val="24"/>
          <w:szCs w:val="24"/>
        </w:rPr>
        <w:t xml:space="preserve">Ilość osób przewożonych na wózku inwalidzkim: 1 </w:t>
      </w:r>
    </w:p>
    <w:p>
      <w:pPr>
        <w:pStyle w:val="Normal"/>
        <w:bidi w:val="0"/>
        <w:jc w:val="left"/>
        <w:rPr>
          <w:rFonts w:ascii="Liberation Serif" w:hAnsi="Liberation Serif"/>
          <w:sz w:val="24"/>
          <w:szCs w:val="24"/>
        </w:rPr>
      </w:pPr>
      <w:r>
        <w:rPr>
          <w:sz w:val="24"/>
          <w:szCs w:val="24"/>
        </w:rPr>
        <w:t>Szerokość całkowita samochodu bez lusterek zewnętrznych: min.1900 mm</w:t>
      </w:r>
    </w:p>
    <w:p>
      <w:pPr>
        <w:pStyle w:val="Normal"/>
        <w:bidi w:val="0"/>
        <w:jc w:val="left"/>
        <w:rPr>
          <w:rFonts w:ascii="Liberation Serif" w:hAnsi="Liberation Serif"/>
          <w:sz w:val="24"/>
          <w:szCs w:val="24"/>
        </w:rPr>
      </w:pPr>
      <w:r>
        <w:rPr>
          <w:sz w:val="24"/>
          <w:szCs w:val="24"/>
        </w:rPr>
        <w:t>Szerokość całkowita samochodu z elektrycznie złożonymi lusterkami zewnętrznymi: max:2200</w:t>
      </w:r>
    </w:p>
    <w:p>
      <w:pPr>
        <w:pStyle w:val="Normal"/>
        <w:bidi w:val="0"/>
        <w:jc w:val="left"/>
        <w:rPr>
          <w:rFonts w:ascii="Liberation Serif" w:hAnsi="Liberation Serif"/>
          <w:sz w:val="24"/>
          <w:szCs w:val="24"/>
        </w:rPr>
      </w:pPr>
      <w:r>
        <w:rPr>
          <w:sz w:val="24"/>
          <w:szCs w:val="24"/>
        </w:rPr>
        <w:t>Długość całkowita pojazdu: min. 5300 mm, max 5400 mm.</w:t>
      </w:r>
    </w:p>
    <w:p>
      <w:pPr>
        <w:pStyle w:val="Normal"/>
        <w:bidi w:val="0"/>
        <w:jc w:val="left"/>
        <w:rPr>
          <w:rFonts w:ascii="Liberation Serif" w:hAnsi="Liberation Serif"/>
          <w:sz w:val="24"/>
          <w:szCs w:val="24"/>
        </w:rPr>
      </w:pPr>
      <w:r>
        <w:rPr>
          <w:sz w:val="24"/>
          <w:szCs w:val="24"/>
        </w:rPr>
        <w:t>Rozstaw osi: min. 3300 mm, max. 3500 mm</w:t>
      </w:r>
    </w:p>
    <w:p>
      <w:pPr>
        <w:pStyle w:val="Normal"/>
        <w:bidi w:val="0"/>
        <w:jc w:val="left"/>
        <w:rPr>
          <w:rFonts w:ascii="Liberation Serif" w:hAnsi="Liberation Serif"/>
          <w:sz w:val="24"/>
          <w:szCs w:val="24"/>
        </w:rPr>
      </w:pPr>
      <w:r>
        <w:rPr>
          <w:sz w:val="24"/>
          <w:szCs w:val="24"/>
        </w:rPr>
        <w:t>Wysokość całkowita pojazdu: min. 1900, max 2020</w:t>
      </w:r>
    </w:p>
    <w:p>
      <w:pPr>
        <w:pStyle w:val="Normal"/>
        <w:bidi w:val="0"/>
        <w:spacing w:lineRule="auto" w:line="240" w:before="0" w:after="0"/>
        <w:jc w:val="left"/>
        <w:rPr>
          <w:rFonts w:ascii="Liberation Serif" w:hAnsi="Liberation Serif"/>
        </w:rPr>
      </w:pPr>
      <w:r>
        <w:rPr>
          <w:rFonts w:eastAsia="Calibri"/>
          <w:sz w:val="24"/>
          <w:szCs w:val="24"/>
          <w:lang w:eastAsia="en-US"/>
        </w:rPr>
        <w:t>Wysokość przedziału pasażerskiego: min. 1350 mm,</w:t>
      </w:r>
    </w:p>
    <w:p>
      <w:pPr>
        <w:pStyle w:val="Normal"/>
        <w:bidi w:val="0"/>
        <w:spacing w:lineRule="auto" w:line="240" w:before="0" w:after="0"/>
        <w:jc w:val="left"/>
        <w:rPr>
          <w:rFonts w:ascii="Liberation Serif" w:hAnsi="Liberation Serif" w:eastAsia="Calibri"/>
          <w:sz w:val="24"/>
          <w:szCs w:val="24"/>
          <w:lang w:eastAsia="en-US"/>
        </w:rPr>
      </w:pPr>
      <w:r>
        <w:rPr>
          <w:rFonts w:eastAsia="Calibri"/>
          <w:sz w:val="24"/>
          <w:szCs w:val="24"/>
          <w:lang w:eastAsia="en-US"/>
        </w:rPr>
        <w:t>Dopuszczalna masa całkowita: do 3500 kg (dla kategorii prawa jazdy „B”)</w:t>
      </w:r>
    </w:p>
    <w:p>
      <w:pPr>
        <w:pStyle w:val="Normal"/>
        <w:bidi w:val="0"/>
        <w:spacing w:lineRule="auto" w:line="240" w:before="0" w:after="0"/>
        <w:jc w:val="left"/>
        <w:rPr>
          <w:rFonts w:ascii="Liberation Serif" w:hAnsi="Liberation Serif"/>
        </w:rPr>
      </w:pPr>
      <w:r>
        <w:rPr>
          <w:rFonts w:eastAsia="Calibri"/>
          <w:sz w:val="24"/>
          <w:szCs w:val="24"/>
          <w:lang w:eastAsia="en-US"/>
        </w:rPr>
        <w:t>Kolor nadwozia: Lakier metalik lub perłowy w kolorze do uzgodnienia z zamawiającym (z wyłączeniem koloru czarnego i białego)</w:t>
      </w:r>
    </w:p>
    <w:p>
      <w:pPr>
        <w:pStyle w:val="Normal"/>
        <w:bidi w:val="0"/>
        <w:spacing w:lineRule="auto" w:line="240" w:before="0" w:after="0"/>
        <w:jc w:val="left"/>
        <w:rPr>
          <w:rFonts w:ascii="Liberation Serif" w:hAnsi="Liberation Serif" w:eastAsia="Calibri"/>
          <w:sz w:val="24"/>
          <w:szCs w:val="24"/>
          <w:lang w:eastAsia="en-US"/>
        </w:rPr>
      </w:pPr>
      <w:r>
        <w:rPr>
          <w:rFonts w:eastAsia="Calibri"/>
          <w:sz w:val="24"/>
          <w:szCs w:val="24"/>
          <w:lang w:eastAsia="en-US"/>
        </w:rPr>
        <w:t>Koła: opony letnie fabrycznie nowe o rozmiarach zgodnych z homologacją producenta na obręczach stalowych z fabrycznymi kołpakami i czujnikami ciśnienia powietrza w oponach.</w:t>
      </w:r>
    </w:p>
    <w:p>
      <w:pPr>
        <w:pStyle w:val="Normal"/>
        <w:bidi w:val="0"/>
        <w:spacing w:lineRule="auto" w:line="240" w:before="0" w:after="0"/>
        <w:jc w:val="left"/>
        <w:rPr>
          <w:rFonts w:ascii="Liberation Serif" w:hAnsi="Liberation Serif" w:eastAsia="Calibri"/>
          <w:sz w:val="24"/>
          <w:szCs w:val="24"/>
          <w:lang w:eastAsia="en-US"/>
        </w:rPr>
      </w:pPr>
      <w:r>
        <w:rPr>
          <w:rFonts w:eastAsia="Calibri"/>
          <w:sz w:val="24"/>
          <w:szCs w:val="24"/>
          <w:lang w:eastAsia="en-US"/>
        </w:rPr>
        <w:t>Dodatkowy komplet kół z fabrycznie nowymi oponami zimowymi o rozmiarach zgodnych z homologacją producenta na obręczach stalowych i czujnikami ciśnienia powietrza w oponach.</w:t>
      </w:r>
    </w:p>
    <w:p>
      <w:pPr>
        <w:pStyle w:val="Normal"/>
        <w:bidi w:val="0"/>
        <w:spacing w:lineRule="auto" w:line="240" w:before="0" w:after="0"/>
        <w:jc w:val="left"/>
        <w:rPr>
          <w:rFonts w:ascii="Liberation Serif" w:hAnsi="Liberation Serif" w:eastAsia="Calibri"/>
          <w:sz w:val="24"/>
          <w:szCs w:val="24"/>
          <w:lang w:eastAsia="en-US"/>
        </w:rPr>
      </w:pPr>
      <w:r>
        <w:rPr>
          <w:rFonts w:eastAsia="Calibri"/>
          <w:sz w:val="24"/>
          <w:szCs w:val="24"/>
          <w:lang w:eastAsia="en-US"/>
        </w:rPr>
        <w:t>Koło zapasowe: pełnowymiarowe umieszczone pod podwoziem.</w:t>
      </w:r>
    </w:p>
    <w:p>
      <w:pPr>
        <w:pStyle w:val="Normal"/>
        <w:bidi w:val="0"/>
        <w:spacing w:lineRule="auto" w:line="240" w:before="0" w:after="0"/>
        <w:jc w:val="left"/>
        <w:rPr>
          <w:rFonts w:ascii="Liberation Serif" w:hAnsi="Liberation Serif" w:eastAsia="Calibri"/>
          <w:sz w:val="24"/>
          <w:szCs w:val="24"/>
          <w:lang w:eastAsia="en-US"/>
        </w:rPr>
      </w:pPr>
      <w:r>
        <w:rPr>
          <w:rFonts w:eastAsia="Calibri"/>
          <w:sz w:val="24"/>
          <w:szCs w:val="24"/>
          <w:lang w:eastAsia="en-US"/>
        </w:rPr>
        <w:t xml:space="preserve">Nadwozie przeszklone, wszystkie szyby termoizolacyjne (nie dopuszcza się oklejenia szyb folią przyciemniającą), </w:t>
      </w:r>
    </w:p>
    <w:p>
      <w:pPr>
        <w:pStyle w:val="Normal"/>
        <w:bidi w:val="0"/>
        <w:spacing w:lineRule="auto" w:line="240" w:before="0" w:after="0"/>
        <w:jc w:val="left"/>
        <w:rPr>
          <w:rFonts w:ascii="Liberation Serif" w:hAnsi="Liberation Serif" w:eastAsia="Calibri"/>
          <w:sz w:val="24"/>
          <w:szCs w:val="24"/>
          <w:lang w:eastAsia="en-US"/>
        </w:rPr>
      </w:pPr>
      <w:r>
        <w:rPr>
          <w:rFonts w:eastAsia="Calibri"/>
          <w:sz w:val="24"/>
          <w:szCs w:val="24"/>
          <w:lang w:eastAsia="en-US"/>
        </w:rPr>
        <w:t>Drzwi boczne przesuwne po prawej stronie przestrzeni pasażerskiej.</w:t>
      </w:r>
    </w:p>
    <w:p>
      <w:pPr>
        <w:pStyle w:val="Normal"/>
        <w:bidi w:val="0"/>
        <w:spacing w:lineRule="auto" w:line="240" w:before="0" w:after="0"/>
        <w:jc w:val="left"/>
        <w:rPr>
          <w:rFonts w:ascii="Liberation Serif" w:hAnsi="Liberation Serif" w:eastAsia="Calibri"/>
          <w:sz w:val="24"/>
          <w:szCs w:val="24"/>
          <w:lang w:eastAsia="en-US"/>
        </w:rPr>
      </w:pPr>
      <w:r>
        <w:rPr>
          <w:rFonts w:eastAsia="Calibri"/>
          <w:sz w:val="24"/>
          <w:szCs w:val="24"/>
          <w:lang w:eastAsia="en-US"/>
        </w:rPr>
        <w:t>Drzwi tylne dwuskrzydłowe symetryczne z wycieraczkami i elektrycznie ogrzewanymi szybami.</w:t>
      </w:r>
    </w:p>
    <w:p>
      <w:pPr>
        <w:pStyle w:val="Normal"/>
        <w:bidi w:val="0"/>
        <w:spacing w:lineRule="auto" w:line="240" w:before="0" w:after="0"/>
        <w:jc w:val="left"/>
        <w:rPr>
          <w:rFonts w:ascii="Liberation Serif" w:hAnsi="Liberation Serif" w:eastAsia="Calibri"/>
          <w:sz w:val="24"/>
          <w:szCs w:val="24"/>
          <w:lang w:eastAsia="en-US"/>
        </w:rPr>
      </w:pPr>
      <w:r>
        <w:rPr>
          <w:rFonts w:eastAsia="Calibri"/>
          <w:sz w:val="24"/>
          <w:szCs w:val="24"/>
          <w:lang w:eastAsia="en-US"/>
        </w:rPr>
      </w:r>
    </w:p>
    <w:p>
      <w:pPr>
        <w:pStyle w:val="Normal"/>
        <w:bidi w:val="0"/>
        <w:spacing w:lineRule="auto" w:line="240" w:before="0" w:after="0"/>
        <w:jc w:val="left"/>
        <w:rPr>
          <w:rFonts w:ascii="Liberation Serif" w:hAnsi="Liberation Serif" w:eastAsia="Calibri"/>
          <w:b/>
          <w:b/>
          <w:bCs/>
          <w:sz w:val="24"/>
          <w:szCs w:val="24"/>
          <w:lang w:eastAsia="en-US"/>
        </w:rPr>
      </w:pPr>
      <w:r>
        <w:rPr>
          <w:rFonts w:eastAsia="Calibri"/>
          <w:b/>
          <w:bCs/>
          <w:sz w:val="24"/>
          <w:szCs w:val="24"/>
          <w:lang w:eastAsia="en-US"/>
        </w:rPr>
        <w:t>II. WNĘTRZE</w:t>
      </w:r>
    </w:p>
    <w:p>
      <w:pPr>
        <w:pStyle w:val="Normal"/>
        <w:bidi w:val="0"/>
        <w:spacing w:lineRule="auto" w:line="240" w:before="0" w:after="0"/>
        <w:jc w:val="left"/>
        <w:rPr>
          <w:rFonts w:ascii="Liberation Serif" w:hAnsi="Liberation Serif" w:eastAsia="Calibri"/>
          <w:sz w:val="24"/>
          <w:szCs w:val="24"/>
          <w:lang w:eastAsia="en-US"/>
        </w:rPr>
      </w:pPr>
      <w:r>
        <w:rPr>
          <w:rFonts w:eastAsia="Calibri"/>
          <w:sz w:val="24"/>
          <w:szCs w:val="24"/>
          <w:lang w:eastAsia="en-US"/>
        </w:rPr>
        <w:t xml:space="preserve">Fotel kierowcy: z regulacją przesuwu tył-przód, pochylenia oparcia, pochylenia siedziska oraz wysokości i regulacji podparcia kręgosłupa, wyposażony w trzypunktowe bezwładnościowe pasy bezpieczeństwa, </w:t>
      </w:r>
    </w:p>
    <w:p>
      <w:pPr>
        <w:pStyle w:val="Normal"/>
        <w:bidi w:val="0"/>
        <w:spacing w:lineRule="auto" w:line="240" w:before="0" w:after="0"/>
        <w:jc w:val="left"/>
        <w:rPr>
          <w:rFonts w:ascii="Liberation Serif" w:hAnsi="Liberation Serif" w:eastAsia="Calibri"/>
          <w:sz w:val="24"/>
          <w:szCs w:val="24"/>
          <w:lang w:eastAsia="en-US"/>
        </w:rPr>
      </w:pPr>
      <w:r>
        <w:rPr>
          <w:rFonts w:eastAsia="Calibri"/>
          <w:sz w:val="24"/>
          <w:szCs w:val="24"/>
          <w:lang w:eastAsia="en-US"/>
        </w:rPr>
        <w:t>Fotele pasażera z prawej strony kierowcy: siedzenie podwójne wyposażone w trzypunktowe bezwładnościowe pasy bezpieczeństwa. Fotele tapicerowane w kolorze ułatwiającym utrzymanie czystości</w:t>
      </w:r>
    </w:p>
    <w:p>
      <w:pPr>
        <w:pStyle w:val="Normal"/>
        <w:bidi w:val="0"/>
        <w:spacing w:lineRule="auto" w:line="240" w:before="0" w:after="0"/>
        <w:jc w:val="left"/>
        <w:rPr>
          <w:rFonts w:ascii="Liberation Serif" w:hAnsi="Liberation Serif" w:eastAsia="Calibri"/>
          <w:sz w:val="24"/>
          <w:szCs w:val="24"/>
          <w:lang w:eastAsia="en-US"/>
        </w:rPr>
      </w:pPr>
      <w:r>
        <w:rPr>
          <w:rFonts w:eastAsia="Calibri"/>
          <w:sz w:val="24"/>
          <w:szCs w:val="24"/>
          <w:lang w:eastAsia="en-US"/>
        </w:rPr>
        <w:t>Fotele pasażerów tylne II rząd: siedzenie podwójne + niezależny fotel (układ 2+1) lub 3 niezależne fotele (układ 1+1+1) z regulowanymi zagłówkami oraz z trzypunktowymi pasami bezpieczeństwa, mocowanie do podłoża systemem szybkozłączy (szybko demontowalne) , fotel umiejscowiony od strony drzwi przesuwnych uchylny ułatwiający pasażerom zajęcie miejsca w ostatnim III rzędzie. Fotele tapicerowane w kolorze ułatwiającym utrzymanie czystości</w:t>
      </w:r>
    </w:p>
    <w:p>
      <w:pPr>
        <w:pStyle w:val="Normal"/>
        <w:bidi w:val="0"/>
        <w:spacing w:lineRule="auto" w:line="240" w:before="0" w:after="0"/>
        <w:jc w:val="left"/>
        <w:rPr>
          <w:rFonts w:ascii="Liberation Serif" w:hAnsi="Liberation Serif"/>
          <w:sz w:val="24"/>
          <w:szCs w:val="24"/>
        </w:rPr>
      </w:pPr>
      <w:r>
        <w:rPr>
          <w:rFonts w:eastAsia="Calibri"/>
          <w:sz w:val="24"/>
          <w:szCs w:val="24"/>
          <w:lang w:eastAsia="en-US"/>
        </w:rPr>
        <w:t>Fotele pasażerów tylne III rząd: siedzenie potrójne (układ 3) lub siedzenie podwójne + niezależny fotel (układ 2+1) lub 3 niezależne fotele (układ 1+1+1) z regulowanymi zagłówkami oraz z trzypunktowymi pasami bezpieczeństwa, mocowanie do podłoża systemem szybkozłączy (szybko demontowalne). Fotele tapicerowane w kolorze ułatwiającym utrzymanie czystości.</w:t>
      </w:r>
    </w:p>
    <w:p>
      <w:pPr>
        <w:pStyle w:val="Normal"/>
        <w:bidi w:val="0"/>
        <w:spacing w:lineRule="auto" w:line="240" w:before="0" w:after="0"/>
        <w:jc w:val="left"/>
        <w:rPr>
          <w:rFonts w:ascii="Liberation Serif" w:hAnsi="Liberation Serif"/>
        </w:rPr>
      </w:pPr>
      <w:r>
        <w:rPr>
          <w:rFonts w:eastAsia="Calibri"/>
          <w:sz w:val="24"/>
          <w:szCs w:val="24"/>
          <w:lang w:eastAsia="en-US"/>
        </w:rPr>
        <w:t>Podsufitka oraz ściany boczne: wyłożona płytą łatowozmywalną lub tapicerowane w kolorze ułatwiającym utrzymanie czystości.</w:t>
      </w:r>
    </w:p>
    <w:p>
      <w:pPr>
        <w:pStyle w:val="Normal"/>
        <w:bidi w:val="0"/>
        <w:spacing w:lineRule="auto" w:line="240" w:before="0" w:after="0"/>
        <w:jc w:val="left"/>
        <w:rPr>
          <w:rFonts w:ascii="Liberation Serif" w:hAnsi="Liberation Serif"/>
        </w:rPr>
      </w:pPr>
      <w:r>
        <w:rPr>
          <w:rFonts w:eastAsia="Calibri"/>
          <w:sz w:val="24"/>
          <w:szCs w:val="24"/>
          <w:lang w:eastAsia="en-US"/>
        </w:rPr>
        <w:t>Podłoga łatwozmywalna, antypoślizgowa na całej długości pojazdu oraz dywaniki gumowe w części przedniej pojazdu</w:t>
      </w:r>
    </w:p>
    <w:p>
      <w:pPr>
        <w:pStyle w:val="Normal"/>
        <w:bidi w:val="0"/>
        <w:spacing w:lineRule="auto" w:line="240" w:before="0" w:after="0"/>
        <w:jc w:val="left"/>
        <w:rPr>
          <w:rFonts w:ascii="Liberation Serif" w:hAnsi="Liberation Serif" w:eastAsia="Calibri"/>
          <w:lang w:eastAsia="en-US"/>
        </w:rPr>
      </w:pPr>
      <w:r>
        <w:rPr>
          <w:rFonts w:eastAsia="Calibri"/>
          <w:lang w:eastAsia="en-US"/>
        </w:rPr>
      </w:r>
    </w:p>
    <w:p>
      <w:pPr>
        <w:pStyle w:val="Normal"/>
        <w:bidi w:val="0"/>
        <w:spacing w:lineRule="auto" w:line="240" w:before="0" w:after="0"/>
        <w:jc w:val="left"/>
        <w:rPr>
          <w:rFonts w:ascii="Liberation Serif" w:hAnsi="Liberation Serif"/>
          <w:b/>
          <w:b/>
          <w:bCs/>
          <w:sz w:val="24"/>
          <w:szCs w:val="24"/>
        </w:rPr>
      </w:pPr>
      <w:r>
        <w:rPr>
          <w:rFonts w:eastAsia="Calibri"/>
          <w:b/>
          <w:bCs/>
          <w:sz w:val="24"/>
          <w:szCs w:val="24"/>
          <w:lang w:eastAsia="en-US"/>
        </w:rPr>
        <w:t>III. SILNIK</w:t>
      </w:r>
    </w:p>
    <w:p>
      <w:pPr>
        <w:pStyle w:val="Akapitzlist"/>
        <w:bidi w:val="0"/>
        <w:spacing w:lineRule="auto" w:line="264"/>
        <w:ind w:left="0" w:right="0" w:hanging="0"/>
        <w:jc w:val="both"/>
        <w:rPr>
          <w:rFonts w:ascii="Liberation Serif" w:hAnsi="Liberation Serif"/>
          <w:b w:val="false"/>
          <w:b w:val="false"/>
          <w:bCs w:val="false"/>
          <w:sz w:val="24"/>
          <w:szCs w:val="24"/>
        </w:rPr>
      </w:pPr>
      <w:r>
        <w:rPr>
          <w:rFonts w:eastAsia="Calibri"/>
          <w:b w:val="false"/>
          <w:bCs w:val="false"/>
          <w:color w:val="auto"/>
          <w:sz w:val="24"/>
          <w:szCs w:val="24"/>
          <w:lang w:eastAsia="en-US"/>
        </w:rPr>
        <w:t>Rodzaj paliwa: olej napędowy</w:t>
      </w:r>
    </w:p>
    <w:p>
      <w:pPr>
        <w:pStyle w:val="Akapitzlist"/>
        <w:bidi w:val="0"/>
        <w:spacing w:lineRule="auto" w:line="264"/>
        <w:ind w:left="0" w:right="0" w:hanging="0"/>
        <w:jc w:val="both"/>
        <w:rPr>
          <w:rFonts w:ascii="Liberation Serif" w:hAnsi="Liberation Serif" w:eastAsia="Calibri"/>
          <w:b w:val="false"/>
          <w:b w:val="false"/>
          <w:bCs w:val="false"/>
          <w:color w:val="auto"/>
          <w:sz w:val="24"/>
          <w:szCs w:val="24"/>
          <w:lang w:eastAsia="en-US"/>
        </w:rPr>
      </w:pPr>
      <w:r>
        <w:rPr>
          <w:rFonts w:eastAsia="Calibri"/>
          <w:b w:val="false"/>
          <w:bCs w:val="false"/>
          <w:color w:val="auto"/>
          <w:sz w:val="24"/>
          <w:szCs w:val="24"/>
          <w:lang w:eastAsia="en-US"/>
        </w:rPr>
        <w:t>Silnik wysokoprężny turbodiesel</w:t>
      </w:r>
    </w:p>
    <w:p>
      <w:pPr>
        <w:pStyle w:val="Akapitzlist"/>
        <w:bidi w:val="0"/>
        <w:spacing w:lineRule="auto" w:line="264"/>
        <w:ind w:left="0" w:right="0" w:hanging="0"/>
        <w:jc w:val="both"/>
        <w:rPr>
          <w:rFonts w:ascii="Liberation Serif" w:hAnsi="Liberation Serif" w:eastAsia="Calibri"/>
          <w:b w:val="false"/>
          <w:b w:val="false"/>
          <w:bCs w:val="false"/>
          <w:color w:val="auto"/>
          <w:sz w:val="24"/>
          <w:szCs w:val="24"/>
          <w:lang w:eastAsia="en-US"/>
        </w:rPr>
      </w:pPr>
      <w:r>
        <w:rPr>
          <w:rFonts w:eastAsia="Calibri"/>
          <w:b w:val="false"/>
          <w:bCs w:val="false"/>
          <w:color w:val="auto"/>
          <w:sz w:val="24"/>
          <w:szCs w:val="24"/>
          <w:lang w:eastAsia="en-US"/>
        </w:rPr>
        <w:t>Pojemność skokowa: min. 1900 cm3, max 2500 cm3</w:t>
      </w:r>
    </w:p>
    <w:p>
      <w:pPr>
        <w:pStyle w:val="Akapitzlist"/>
        <w:bidi w:val="0"/>
        <w:spacing w:lineRule="auto" w:line="264"/>
        <w:ind w:left="0" w:right="0" w:hanging="0"/>
        <w:jc w:val="both"/>
        <w:rPr>
          <w:rFonts w:ascii="Liberation Serif" w:hAnsi="Liberation Serif" w:eastAsia="Calibri"/>
          <w:b w:val="false"/>
          <w:b w:val="false"/>
          <w:bCs w:val="false"/>
          <w:color w:val="auto"/>
          <w:sz w:val="24"/>
          <w:szCs w:val="24"/>
          <w:lang w:eastAsia="en-US"/>
        </w:rPr>
      </w:pPr>
      <w:r>
        <w:rPr>
          <w:rFonts w:eastAsia="Calibri"/>
          <w:b w:val="false"/>
          <w:bCs w:val="false"/>
          <w:color w:val="auto"/>
          <w:sz w:val="24"/>
          <w:szCs w:val="24"/>
          <w:lang w:eastAsia="en-US"/>
        </w:rPr>
        <w:t>Moc silnika: min. 100 KM, max 150 KM</w:t>
      </w:r>
    </w:p>
    <w:p>
      <w:pPr>
        <w:pStyle w:val="Akapitzlist"/>
        <w:bidi w:val="0"/>
        <w:spacing w:lineRule="auto" w:line="264"/>
        <w:ind w:left="0" w:right="0" w:hanging="0"/>
        <w:jc w:val="both"/>
        <w:rPr>
          <w:rFonts w:ascii="Liberation Serif" w:hAnsi="Liberation Serif" w:eastAsia="Calibri"/>
          <w:b w:val="false"/>
          <w:b w:val="false"/>
          <w:bCs w:val="false"/>
          <w:color w:val="auto"/>
          <w:sz w:val="24"/>
          <w:szCs w:val="24"/>
          <w:lang w:eastAsia="en-US"/>
        </w:rPr>
      </w:pPr>
      <w:r>
        <w:rPr>
          <w:rFonts w:eastAsia="Calibri"/>
          <w:b w:val="false"/>
          <w:bCs w:val="false"/>
          <w:color w:val="auto"/>
          <w:sz w:val="24"/>
          <w:szCs w:val="24"/>
          <w:lang w:eastAsia="en-US"/>
        </w:rPr>
        <w:t>Zużycie paliwa w l/100 km w cyklu miejskim/pozamiejskim/mieszany: max. 9 / 7,5 / 8</w:t>
      </w:r>
    </w:p>
    <w:p>
      <w:pPr>
        <w:pStyle w:val="Akapitzlist"/>
        <w:bidi w:val="0"/>
        <w:spacing w:lineRule="auto" w:line="264"/>
        <w:ind w:left="0" w:right="0" w:hanging="0"/>
        <w:jc w:val="both"/>
        <w:rPr/>
      </w:pPr>
      <w:r>
        <w:rPr>
          <w:rFonts w:eastAsia="Calibri"/>
          <w:b w:val="false"/>
          <w:bCs w:val="false"/>
          <w:color w:val="auto"/>
          <w:sz w:val="24"/>
          <w:szCs w:val="24"/>
          <w:lang w:eastAsia="en-US"/>
        </w:rPr>
        <w:t>Norma emisji spalin: zgodnie z obowiązującymi przepisami min. EURO 6</w:t>
      </w:r>
    </w:p>
    <w:p>
      <w:pPr>
        <w:pStyle w:val="Akapitzlist"/>
        <w:bidi w:val="0"/>
        <w:spacing w:lineRule="auto" w:line="264"/>
        <w:ind w:left="0" w:right="0" w:hanging="0"/>
        <w:jc w:val="both"/>
        <w:rPr>
          <w:rFonts w:ascii="Liberation Serif" w:hAnsi="Liberation Serif" w:eastAsia="Calibri"/>
          <w:b w:val="false"/>
          <w:b w:val="false"/>
          <w:bCs w:val="false"/>
          <w:color w:val="auto"/>
          <w:sz w:val="24"/>
          <w:szCs w:val="24"/>
          <w:lang w:eastAsia="en-US"/>
        </w:rPr>
      </w:pPr>
      <w:r>
        <w:rPr>
          <w:rFonts w:eastAsia="Calibri"/>
          <w:b w:val="false"/>
          <w:bCs w:val="false"/>
          <w:color w:val="auto"/>
          <w:sz w:val="24"/>
          <w:szCs w:val="24"/>
          <w:lang w:eastAsia="en-US"/>
        </w:rPr>
        <w:t>Skrzynia biegów manualna 5 lub 6 biegowa + bieg wsteczny</w:t>
      </w:r>
    </w:p>
    <w:p>
      <w:pPr>
        <w:pStyle w:val="Akapitzlist"/>
        <w:bidi w:val="0"/>
        <w:spacing w:lineRule="auto" w:line="264" w:before="0" w:after="0"/>
        <w:ind w:left="0" w:right="0" w:hanging="0"/>
        <w:jc w:val="both"/>
        <w:rPr>
          <w:rFonts w:ascii="Liberation Serif" w:hAnsi="Liberation Serif" w:eastAsia="Calibri"/>
          <w:b w:val="false"/>
          <w:b w:val="false"/>
          <w:bCs w:val="false"/>
          <w:color w:val="auto"/>
          <w:sz w:val="24"/>
          <w:szCs w:val="24"/>
          <w:lang w:eastAsia="en-US"/>
        </w:rPr>
      </w:pPr>
      <w:r>
        <w:rPr>
          <w:rFonts w:eastAsia="Calibri"/>
          <w:b w:val="false"/>
          <w:bCs w:val="false"/>
          <w:color w:val="auto"/>
          <w:sz w:val="24"/>
          <w:szCs w:val="24"/>
          <w:lang w:eastAsia="en-US"/>
        </w:rPr>
        <w:t>Rodzaj napędu: na oś przednią</w:t>
      </w:r>
    </w:p>
    <w:p>
      <w:pPr>
        <w:pStyle w:val="Normal"/>
        <w:bidi w:val="0"/>
        <w:spacing w:lineRule="auto" w:line="240" w:before="0" w:after="0"/>
        <w:jc w:val="left"/>
        <w:rPr>
          <w:rFonts w:ascii="Liberation Serif" w:hAnsi="Liberation Serif" w:eastAsia="Calibri"/>
          <w:b/>
          <w:b/>
          <w:caps/>
          <w:sz w:val="24"/>
          <w:szCs w:val="24"/>
          <w:lang w:eastAsia="en-US"/>
        </w:rPr>
      </w:pPr>
      <w:r>
        <w:rPr>
          <w:rFonts w:eastAsia="Calibri"/>
          <w:b/>
          <w:caps/>
          <w:sz w:val="24"/>
          <w:szCs w:val="24"/>
          <w:lang w:eastAsia="en-US"/>
        </w:rPr>
      </w:r>
    </w:p>
    <w:p>
      <w:pPr>
        <w:pStyle w:val="Normal"/>
        <w:bidi w:val="0"/>
        <w:spacing w:lineRule="auto" w:line="240" w:before="0" w:after="0"/>
        <w:jc w:val="left"/>
        <w:rPr>
          <w:rFonts w:ascii="Liberation Serif" w:hAnsi="Liberation Serif" w:eastAsia="Calibri"/>
          <w:b/>
          <w:b/>
          <w:bCs/>
          <w:caps/>
          <w:sz w:val="24"/>
          <w:szCs w:val="24"/>
          <w:lang w:eastAsia="en-US"/>
        </w:rPr>
      </w:pPr>
      <w:r>
        <w:rPr>
          <w:rFonts w:eastAsia="Calibri"/>
          <w:b/>
          <w:bCs/>
          <w:caps/>
          <w:sz w:val="24"/>
          <w:szCs w:val="24"/>
          <w:lang w:eastAsia="en-US"/>
        </w:rPr>
        <w:t>IV. wyposażenie</w:t>
      </w:r>
    </w:p>
    <w:p>
      <w:pPr>
        <w:pStyle w:val="Akapitzlist"/>
        <w:bidi w:val="0"/>
        <w:spacing w:lineRule="auto" w:line="264"/>
        <w:ind w:left="0" w:right="0" w:hanging="0"/>
        <w:jc w:val="both"/>
        <w:rPr>
          <w:rFonts w:ascii="Liberation Serif" w:hAnsi="Liberation Serif"/>
          <w:b w:val="false"/>
          <w:b w:val="false"/>
          <w:bCs w:val="false"/>
          <w:sz w:val="24"/>
          <w:szCs w:val="24"/>
        </w:rPr>
      </w:pPr>
      <w:r>
        <w:rPr>
          <w:b w:val="false"/>
          <w:bCs w:val="false"/>
          <w:sz w:val="24"/>
          <w:szCs w:val="24"/>
        </w:rPr>
        <w:t>Klimatyzacja  dla przestrzeni kierowcy.</w:t>
      </w:r>
    </w:p>
    <w:p>
      <w:pPr>
        <w:pStyle w:val="Akapitzlist"/>
        <w:bidi w:val="0"/>
        <w:spacing w:lineRule="auto" w:line="264"/>
        <w:ind w:left="0" w:right="0" w:hanging="0"/>
        <w:jc w:val="left"/>
        <w:rPr/>
      </w:pPr>
      <w:r>
        <w:rPr>
          <w:b w:val="false"/>
          <w:bCs w:val="false"/>
          <w:sz w:val="24"/>
          <w:szCs w:val="24"/>
          <w:u w:val="none"/>
        </w:rPr>
        <w:t>Dodatkowa klimatyzacja  z wydzielonym sterowaniem i dodatkowymi nawiewami przestrzeni pasażerskiej  II i III rzędu siedzeń.</w:t>
      </w:r>
    </w:p>
    <w:p>
      <w:pPr>
        <w:pStyle w:val="Akapitzlist"/>
        <w:bidi w:val="0"/>
        <w:spacing w:lineRule="auto" w:line="264"/>
        <w:ind w:left="0" w:right="0" w:hanging="0"/>
        <w:jc w:val="both"/>
        <w:rPr/>
      </w:pPr>
      <w:r>
        <w:rPr>
          <w:b w:val="false"/>
          <w:bCs w:val="false"/>
          <w:sz w:val="24"/>
          <w:szCs w:val="24"/>
        </w:rPr>
        <w:t>Dodatkowa nagrzewnica elektryczna dla tylnej części pasażerskiej.</w:t>
      </w:r>
    </w:p>
    <w:p>
      <w:pPr>
        <w:pStyle w:val="Normal"/>
        <w:bidi w:val="0"/>
        <w:spacing w:lineRule="auto" w:line="240" w:before="0" w:after="0"/>
        <w:ind w:left="0" w:right="0" w:hanging="0"/>
        <w:jc w:val="left"/>
        <w:rPr>
          <w:rFonts w:ascii="Liberation Serif" w:hAnsi="Liberation Serif"/>
        </w:rPr>
      </w:pPr>
      <w:r>
        <w:rPr>
          <w:rFonts w:eastAsia="Calibri"/>
          <w:b w:val="false"/>
          <w:bCs w:val="false"/>
          <w:sz w:val="24"/>
          <w:szCs w:val="24"/>
          <w:lang w:eastAsia="en-US"/>
        </w:rPr>
        <w:t xml:space="preserve">Radio z systemem Bluetooth i zestawem głośnomówiącym do prowadzenia rozmów telefonicznych. </w:t>
      </w:r>
    </w:p>
    <w:p>
      <w:pPr>
        <w:pStyle w:val="Normal"/>
        <w:tabs>
          <w:tab w:val="clear" w:pos="720"/>
        </w:tabs>
        <w:bidi w:val="0"/>
        <w:spacing w:lineRule="auto" w:line="240" w:before="0" w:after="0"/>
        <w:ind w:left="0" w:right="0" w:hanging="0"/>
        <w:jc w:val="both"/>
        <w:rPr/>
      </w:pPr>
      <w:r>
        <w:rPr>
          <w:rFonts w:eastAsia="Calibri"/>
          <w:b w:val="false"/>
          <w:bCs w:val="false"/>
          <w:color w:val="auto"/>
          <w:sz w:val="24"/>
          <w:szCs w:val="24"/>
          <w:lang w:eastAsia="en-US"/>
        </w:rPr>
        <w:t>Światła do jazdy dziennej uruchamiane automatycznie.</w:t>
      </w:r>
    </w:p>
    <w:p>
      <w:pPr>
        <w:pStyle w:val="Normal"/>
        <w:tabs>
          <w:tab w:val="clear" w:pos="720"/>
        </w:tabs>
        <w:bidi w:val="0"/>
        <w:spacing w:lineRule="auto" w:line="240" w:before="0" w:after="0"/>
        <w:ind w:left="0" w:right="0" w:hanging="0"/>
        <w:jc w:val="both"/>
        <w:rPr/>
      </w:pPr>
      <w:r>
        <w:rPr>
          <w:rFonts w:eastAsia="Calibri"/>
          <w:b w:val="false"/>
          <w:bCs w:val="false"/>
          <w:color w:val="auto"/>
          <w:sz w:val="24"/>
          <w:szCs w:val="24"/>
          <w:lang w:eastAsia="en-US"/>
        </w:rPr>
        <w:t>Światła przeciwmgielne przednie i tylne.</w:t>
      </w:r>
    </w:p>
    <w:p>
      <w:pPr>
        <w:pStyle w:val="Normal"/>
        <w:tabs>
          <w:tab w:val="clear" w:pos="720"/>
        </w:tabs>
        <w:bidi w:val="0"/>
        <w:spacing w:lineRule="auto" w:line="240" w:before="0" w:after="0"/>
        <w:ind w:left="0" w:right="0" w:hanging="0"/>
        <w:jc w:val="both"/>
        <w:rPr/>
      </w:pPr>
      <w:r>
        <w:rPr>
          <w:rFonts w:eastAsia="Calibri"/>
          <w:b w:val="false"/>
          <w:bCs w:val="false"/>
          <w:color w:val="auto"/>
          <w:sz w:val="24"/>
          <w:szCs w:val="24"/>
          <w:lang w:eastAsia="en-US"/>
        </w:rPr>
        <w:t>Sterowanie szyb w drzwiach przednich elektryczne.</w:t>
      </w:r>
    </w:p>
    <w:p>
      <w:pPr>
        <w:pStyle w:val="Normal"/>
        <w:bidi w:val="0"/>
        <w:jc w:val="left"/>
        <w:rPr/>
      </w:pPr>
      <w:r>
        <w:rPr>
          <w:sz w:val="24"/>
          <w:szCs w:val="24"/>
          <w:u w:val="single"/>
        </w:rPr>
        <w:t>Elektrycznie regulowane, ogrzewane i składane lusterka zewnętrzne.</w:t>
      </w:r>
    </w:p>
    <w:p>
      <w:pPr>
        <w:pStyle w:val="Normal"/>
        <w:bidi w:val="0"/>
        <w:jc w:val="left"/>
        <w:rPr>
          <w:rFonts w:ascii="Liberation Serif" w:hAnsi="Liberation Serif"/>
          <w:sz w:val="24"/>
          <w:szCs w:val="24"/>
        </w:rPr>
      </w:pPr>
      <w:r>
        <w:rPr>
          <w:sz w:val="24"/>
          <w:szCs w:val="24"/>
        </w:rPr>
      </w:r>
    </w:p>
    <w:p>
      <w:pPr>
        <w:pStyle w:val="Akapitzlist"/>
        <w:bidi w:val="0"/>
        <w:spacing w:lineRule="auto" w:line="264"/>
        <w:ind w:left="0" w:right="0" w:hanging="0"/>
        <w:jc w:val="both"/>
        <w:rPr>
          <w:rFonts w:ascii="Liberation Serif" w:hAnsi="Liberation Serif" w:eastAsia="Calibri"/>
          <w:b/>
          <w:b/>
          <w:bCs/>
          <w:color w:val="auto"/>
          <w:sz w:val="24"/>
          <w:szCs w:val="24"/>
          <w:lang w:eastAsia="en-US"/>
        </w:rPr>
      </w:pPr>
      <w:r>
        <w:rPr>
          <w:rFonts w:eastAsia="Calibri"/>
          <w:b/>
          <w:bCs/>
          <w:color w:val="auto"/>
          <w:sz w:val="24"/>
          <w:szCs w:val="24"/>
          <w:lang w:eastAsia="en-US"/>
        </w:rPr>
        <w:t>V . BEZPIECZEŃSTWO</w:t>
      </w:r>
    </w:p>
    <w:p>
      <w:pPr>
        <w:pStyle w:val="Normal"/>
        <w:bidi w:val="0"/>
        <w:spacing w:lineRule="auto" w:line="240" w:before="0" w:after="0"/>
        <w:jc w:val="left"/>
        <w:rPr>
          <w:rFonts w:ascii="Liberation Serif" w:hAnsi="Liberation Serif" w:eastAsia="Times New Roman"/>
          <w:sz w:val="24"/>
          <w:szCs w:val="24"/>
        </w:rPr>
      </w:pPr>
      <w:r>
        <w:rPr>
          <w:rFonts w:eastAsia="Times New Roman"/>
          <w:sz w:val="24"/>
          <w:szCs w:val="24"/>
        </w:rPr>
        <w:t>Systemy bezpieczeństwa:</w:t>
      </w:r>
    </w:p>
    <w:p>
      <w:pPr>
        <w:pStyle w:val="Akapitzlist"/>
        <w:bidi w:val="0"/>
        <w:spacing w:lineRule="auto" w:line="264"/>
        <w:ind w:left="0" w:right="0" w:hanging="0"/>
        <w:jc w:val="both"/>
        <w:rPr>
          <w:rFonts w:ascii="Liberation Serif" w:hAnsi="Liberation Serif"/>
          <w:sz w:val="24"/>
          <w:szCs w:val="24"/>
        </w:rPr>
      </w:pPr>
      <w:r>
        <w:rPr>
          <w:sz w:val="24"/>
          <w:szCs w:val="24"/>
        </w:rPr>
        <w:t xml:space="preserve">ABS – system zapobiegający blokowaniu kół podczas hamowania, </w:t>
      </w:r>
    </w:p>
    <w:p>
      <w:pPr>
        <w:pStyle w:val="Akapitzlist"/>
        <w:bidi w:val="0"/>
        <w:spacing w:lineRule="auto" w:line="264"/>
        <w:ind w:left="0" w:right="0" w:hanging="0"/>
        <w:jc w:val="both"/>
        <w:rPr>
          <w:rFonts w:ascii="Liberation Serif" w:hAnsi="Liberation Serif"/>
          <w:sz w:val="24"/>
          <w:szCs w:val="24"/>
        </w:rPr>
      </w:pPr>
      <w:r>
        <w:rPr>
          <w:sz w:val="24"/>
          <w:szCs w:val="24"/>
        </w:rPr>
        <w:t>ASR – system kontroli momentu obrotowego (lub równoważny),</w:t>
      </w:r>
    </w:p>
    <w:p>
      <w:pPr>
        <w:pStyle w:val="Akapitzlist"/>
        <w:bidi w:val="0"/>
        <w:spacing w:lineRule="auto" w:line="264"/>
        <w:ind w:left="0" w:right="0" w:hanging="0"/>
        <w:jc w:val="both"/>
        <w:rPr>
          <w:rFonts w:ascii="Liberation Serif" w:hAnsi="Liberation Serif"/>
          <w:sz w:val="24"/>
          <w:szCs w:val="24"/>
        </w:rPr>
      </w:pPr>
      <w:r>
        <w:rPr>
          <w:sz w:val="24"/>
          <w:szCs w:val="24"/>
        </w:rPr>
        <w:t>ESP – system stabilizacji toru jazdy (lub równoważny),</w:t>
      </w:r>
    </w:p>
    <w:p>
      <w:pPr>
        <w:pStyle w:val="Akapitzlist"/>
        <w:bidi w:val="0"/>
        <w:spacing w:lineRule="auto" w:line="264"/>
        <w:ind w:left="0" w:right="0" w:hanging="0"/>
        <w:jc w:val="both"/>
        <w:rPr>
          <w:rFonts w:ascii="Liberation Serif" w:hAnsi="Liberation Serif"/>
          <w:sz w:val="24"/>
          <w:szCs w:val="24"/>
        </w:rPr>
      </w:pPr>
      <w:r>
        <w:rPr>
          <w:sz w:val="24"/>
          <w:szCs w:val="24"/>
        </w:rPr>
        <w:t>Poduszka powietrzna dla kierowcy i pasażerów na przednich siedzeniach obok kierowcy.</w:t>
      </w:r>
    </w:p>
    <w:p>
      <w:pPr>
        <w:pStyle w:val="Akapitzlist"/>
        <w:bidi w:val="0"/>
        <w:spacing w:lineRule="auto" w:line="264"/>
        <w:ind w:left="0" w:right="0" w:hanging="0"/>
        <w:jc w:val="both"/>
        <w:rPr>
          <w:rFonts w:ascii="Liberation Serif" w:hAnsi="Liberation Serif"/>
        </w:rPr>
      </w:pPr>
      <w:r>
        <w:rPr>
          <w:b w:val="false"/>
          <w:bCs w:val="false"/>
          <w:sz w:val="24"/>
          <w:szCs w:val="24"/>
        </w:rPr>
        <w:t>Czujniki parkowania z przodu i z tyłu</w:t>
      </w:r>
    </w:p>
    <w:p>
      <w:pPr>
        <w:pStyle w:val="Normal"/>
        <w:tabs>
          <w:tab w:val="clear" w:pos="720"/>
        </w:tabs>
        <w:bidi w:val="0"/>
        <w:spacing w:lineRule="auto" w:line="240" w:before="0" w:after="0"/>
        <w:ind w:left="0" w:right="0" w:hanging="0"/>
        <w:jc w:val="both"/>
        <w:rPr>
          <w:rFonts w:ascii="Liberation Serif" w:hAnsi="Liberation Serif"/>
          <w:sz w:val="24"/>
          <w:szCs w:val="24"/>
        </w:rPr>
      </w:pPr>
      <w:r>
        <w:rPr>
          <w:rFonts w:eastAsia="Calibri"/>
          <w:b w:val="false"/>
          <w:bCs w:val="false"/>
          <w:color w:val="auto"/>
          <w:sz w:val="24"/>
          <w:szCs w:val="24"/>
          <w:lang w:eastAsia="en-US"/>
        </w:rPr>
        <w:t>Zabezpieczenie przed kradzieżą: min. immobiliser, centralny zamek i autoalarm uruchamiany z co najmniej 2 kluczyków, dodatkowo  centralny zamek sterowany przyciskiem z pozycji kierowcy.</w:t>
      </w:r>
    </w:p>
    <w:p>
      <w:pPr>
        <w:pStyle w:val="Normal"/>
        <w:tabs>
          <w:tab w:val="clear" w:pos="720"/>
        </w:tabs>
        <w:bidi w:val="0"/>
        <w:spacing w:lineRule="auto" w:line="240" w:before="0" w:after="0"/>
        <w:ind w:left="0" w:right="0" w:hanging="0"/>
        <w:jc w:val="both"/>
        <w:rPr>
          <w:rFonts w:ascii="Liberation Serif" w:hAnsi="Liberation Serif"/>
        </w:rPr>
      </w:pPr>
      <w:r>
        <w:rPr>
          <w:sz w:val="24"/>
          <w:szCs w:val="24"/>
        </w:rPr>
        <w:t>Apteczka pierwszej pomocy, gaśnica, trójkąt ostrzegawczy,</w:t>
      </w:r>
    </w:p>
    <w:p>
      <w:pPr>
        <w:pStyle w:val="Akapitzlist"/>
        <w:bidi w:val="0"/>
        <w:spacing w:lineRule="auto" w:line="264"/>
        <w:ind w:left="0" w:right="0" w:hanging="0"/>
        <w:jc w:val="both"/>
        <w:rPr>
          <w:rFonts w:ascii="Liberation Serif" w:hAnsi="Liberation Serif"/>
          <w:sz w:val="24"/>
          <w:szCs w:val="24"/>
        </w:rPr>
      </w:pPr>
      <w:r>
        <w:rPr>
          <w:sz w:val="24"/>
          <w:szCs w:val="24"/>
        </w:rPr>
      </w:r>
    </w:p>
    <w:p>
      <w:pPr>
        <w:pStyle w:val="Normal"/>
        <w:tabs>
          <w:tab w:val="clear" w:pos="720"/>
        </w:tabs>
        <w:bidi w:val="0"/>
        <w:spacing w:lineRule="auto" w:line="264"/>
        <w:ind w:left="0" w:right="0" w:hanging="0"/>
        <w:jc w:val="both"/>
        <w:rPr>
          <w:rFonts w:ascii="Liberation Serif" w:hAnsi="Liberation Serif"/>
          <w:b/>
          <w:b/>
          <w:bCs/>
          <w:sz w:val="24"/>
          <w:szCs w:val="24"/>
        </w:rPr>
      </w:pPr>
      <w:r>
        <w:rPr>
          <w:b/>
          <w:bCs/>
          <w:sz w:val="24"/>
          <w:szCs w:val="24"/>
        </w:rPr>
        <w:t>VI. WYPOSAŻENIE DLA OSÓB NIEPEŁNOSPRAWNYCH</w:t>
      </w:r>
    </w:p>
    <w:p>
      <w:pPr>
        <w:pStyle w:val="Akapitzlist"/>
        <w:numPr>
          <w:ilvl w:val="0"/>
          <w:numId w:val="0"/>
        </w:numPr>
        <w:bidi w:val="0"/>
        <w:spacing w:lineRule="auto" w:line="264"/>
        <w:ind w:left="720" w:right="0" w:hanging="0"/>
        <w:jc w:val="both"/>
        <w:rPr/>
      </w:pPr>
      <w:r>
        <w:rPr>
          <w:sz w:val="24"/>
          <w:szCs w:val="24"/>
        </w:rPr>
        <w:t xml:space="preserve">Podłogowe szyny zaczepowe montowane wzdłużnie do mocowania jednego wózka inwalidzkiego w tylnej części przestrzeni pasażerskiej (za III rzędem siedzeń) umożliwiające mocowanie wózka na przestrzeni o długości min. 1,50 m. </w:t>
      </w:r>
    </w:p>
    <w:p>
      <w:pPr>
        <w:pStyle w:val="Akapitzlist"/>
        <w:numPr>
          <w:ilvl w:val="0"/>
          <w:numId w:val="0"/>
        </w:numPr>
        <w:bidi w:val="0"/>
        <w:spacing w:lineRule="auto" w:line="264"/>
        <w:ind w:left="720" w:right="0" w:hanging="0"/>
        <w:jc w:val="both"/>
        <w:rPr/>
      </w:pPr>
      <w:r>
        <w:rPr>
          <w:sz w:val="24"/>
          <w:szCs w:val="24"/>
          <w:u w:val="none"/>
        </w:rPr>
        <w:t>Konfiguracja foteli przy przewozie osoby na wózku inwalidzkim: przewóz osoby na wózku inwalidzkim nie może wymagać konieczności całkowitego demontażu i usunięcia z pojazdu III rzędu siedzeń.</w:t>
      </w:r>
    </w:p>
    <w:p>
      <w:pPr>
        <w:pStyle w:val="Akapitzlist"/>
        <w:numPr>
          <w:ilvl w:val="0"/>
          <w:numId w:val="0"/>
        </w:numPr>
        <w:bidi w:val="0"/>
        <w:spacing w:lineRule="auto" w:line="264"/>
        <w:ind w:left="720" w:right="0" w:hanging="0"/>
        <w:jc w:val="both"/>
        <w:rPr/>
      </w:pPr>
      <w:r>
        <w:rPr>
          <w:sz w:val="24"/>
          <w:szCs w:val="24"/>
        </w:rPr>
        <w:t>Oznakowanie pojazdu z przodu i z tyłu kwadratowymi tablicami barwy niebieskiej z międzynarodowym symbolem wózka inwalidzkiego barwy białe zgodnie z obowiązującymi przepisami.</w:t>
      </w:r>
    </w:p>
    <w:p>
      <w:pPr>
        <w:pStyle w:val="Akapitzlist"/>
        <w:numPr>
          <w:ilvl w:val="0"/>
          <w:numId w:val="0"/>
        </w:numPr>
        <w:bidi w:val="0"/>
        <w:spacing w:lineRule="auto" w:line="264"/>
        <w:ind w:left="720" w:right="0" w:hanging="0"/>
        <w:jc w:val="both"/>
        <w:rPr/>
      </w:pPr>
      <w:r>
        <w:rPr>
          <w:sz w:val="24"/>
          <w:szCs w:val="24"/>
        </w:rPr>
        <w:t xml:space="preserve">Komplet pasów do 4 punktowego mocowania wózka inwalidzkiego do uchwytów podłogowych – 1 kpl. </w:t>
      </w:r>
    </w:p>
    <w:p>
      <w:pPr>
        <w:pStyle w:val="Akapitzlist"/>
        <w:numPr>
          <w:ilvl w:val="0"/>
          <w:numId w:val="0"/>
        </w:numPr>
        <w:bidi w:val="0"/>
        <w:spacing w:lineRule="auto" w:line="264"/>
        <w:ind w:left="720" w:right="0" w:hanging="0"/>
        <w:jc w:val="both"/>
        <w:rPr/>
      </w:pPr>
      <w:r>
        <w:rPr>
          <w:sz w:val="24"/>
          <w:szCs w:val="24"/>
        </w:rPr>
        <w:t>Pas bezpieczeństwa bezwładnościowy dla osób przewożonych na na wózku inwalidzkim.</w:t>
      </w:r>
    </w:p>
    <w:p>
      <w:pPr>
        <w:pStyle w:val="Akapitzlist"/>
        <w:numPr>
          <w:ilvl w:val="0"/>
          <w:numId w:val="0"/>
        </w:numPr>
        <w:bidi w:val="0"/>
        <w:spacing w:lineRule="auto" w:line="264"/>
        <w:ind w:left="720" w:right="0" w:hanging="0"/>
        <w:jc w:val="both"/>
        <w:rPr/>
      </w:pPr>
      <w:r>
        <w:rPr>
          <w:sz w:val="24"/>
          <w:szCs w:val="24"/>
        </w:rPr>
        <w:t xml:space="preserve">Najazdy teleskopowe aluminiowe z bieżnią przeciwpoślizgową o nośności min. 150 kg. długości (po rozłożeniu ) min. 2000 mm, z mocowaniem do progu </w:t>
      </w:r>
      <w:r>
        <w:rPr>
          <w:rFonts w:eastAsia="NSimSun" w:cs="Arial"/>
          <w:color w:val="auto"/>
          <w:kern w:val="2"/>
          <w:sz w:val="24"/>
          <w:szCs w:val="24"/>
          <w:lang w:val="pl-PL" w:eastAsia="zh-CN" w:bidi="hi-IN"/>
        </w:rPr>
        <w:t xml:space="preserve">tylnych drzwi </w:t>
      </w:r>
      <w:r>
        <w:rPr>
          <w:sz w:val="24"/>
          <w:szCs w:val="24"/>
        </w:rPr>
        <w:t xml:space="preserve"> uniemożliwiające niezamierzone przesunięcie się szyny podczas najazdu wózka, składane i mocowane do wnętrza pojazdu.</w:t>
      </w:r>
    </w:p>
    <w:p>
      <w:pPr>
        <w:pStyle w:val="Normal"/>
        <w:numPr>
          <w:ilvl w:val="0"/>
          <w:numId w:val="0"/>
        </w:numPr>
        <w:bidi w:val="0"/>
        <w:spacing w:lineRule="auto" w:line="240" w:before="0" w:after="0"/>
        <w:ind w:right="0" w:hanging="0"/>
        <w:jc w:val="left"/>
        <w:rPr>
          <w:rFonts w:ascii="Liberation Serif" w:hAnsi="Liberation Serif"/>
        </w:rPr>
      </w:pPr>
      <w:r>
        <w:rPr>
          <w:rFonts w:eastAsia="Calibri"/>
          <w:sz w:val="24"/>
          <w:szCs w:val="24"/>
          <w:lang w:eastAsia="en-US"/>
        </w:rPr>
        <w:t>Uchwyt ułatwiający wsiadanie do części pasażerskiej przez drzwi boczne przesuwne.</w:t>
      </w:r>
    </w:p>
    <w:p>
      <w:pPr>
        <w:pStyle w:val="Normal"/>
        <w:numPr>
          <w:ilvl w:val="0"/>
          <w:numId w:val="0"/>
        </w:numPr>
        <w:suppressAutoHyphens w:val="true"/>
        <w:bidi w:val="0"/>
        <w:spacing w:lineRule="auto" w:line="240" w:before="0" w:after="0"/>
        <w:ind w:right="0" w:hanging="0"/>
        <w:jc w:val="both"/>
        <w:rPr>
          <w:rFonts w:ascii="Liberation Serif" w:hAnsi="Liberation Serif"/>
        </w:rPr>
      </w:pPr>
      <w:r>
        <w:rPr>
          <w:rFonts w:eastAsia="" w:eastAsiaTheme="minorHAnsi"/>
          <w:b w:val="false"/>
          <w:bCs w:val="false"/>
          <w:sz w:val="24"/>
          <w:szCs w:val="24"/>
          <w:u w:val="single"/>
          <w:lang w:eastAsia="en-US"/>
        </w:rPr>
        <w:t xml:space="preserve">Pojazd musi posiadać świadectwo homologacji potwierdzające przystosowanie pojazdu do przewozu osób niepełnosprawnych lub fabryczną homologację samochodu bazowego oraz badania stacji diagnostycznej potwierdzające, że po adaptacji jest to pojazd przystosowany do przewozu osób niepełnosprawnych. </w:t>
      </w:r>
    </w:p>
    <w:p>
      <w:pPr>
        <w:pStyle w:val="Akapitzlist"/>
        <w:numPr>
          <w:ilvl w:val="0"/>
          <w:numId w:val="0"/>
        </w:numPr>
        <w:bidi w:val="0"/>
        <w:spacing w:lineRule="auto" w:line="264"/>
        <w:ind w:left="851" w:right="0" w:hanging="0"/>
        <w:jc w:val="both"/>
        <w:rPr>
          <w:rFonts w:ascii="Liberation Serif" w:hAnsi="Liberation Serif"/>
          <w:b w:val="false"/>
          <w:b w:val="false"/>
          <w:bCs w:val="false"/>
        </w:rPr>
      </w:pPr>
      <w:r>
        <w:rPr>
          <w:b w:val="false"/>
          <w:bCs w:val="false"/>
        </w:rPr>
      </w:r>
    </w:p>
    <w:p>
      <w:pPr>
        <w:pStyle w:val="Akapitzlist"/>
        <w:bidi w:val="0"/>
        <w:spacing w:lineRule="auto" w:line="264"/>
        <w:ind w:left="0" w:right="0" w:hanging="0"/>
        <w:jc w:val="both"/>
        <w:rPr>
          <w:rFonts w:ascii="Liberation Serif" w:hAnsi="Liberation Serif"/>
        </w:rPr>
      </w:pPr>
      <w:r>
        <w:rPr>
          <w:rFonts w:eastAsia="Calibri"/>
          <w:b/>
          <w:bCs/>
          <w:lang w:eastAsia="en-US"/>
        </w:rPr>
        <w:t>VII. WARUNKI GWARANCJI</w:t>
      </w:r>
    </w:p>
    <w:p>
      <w:pPr>
        <w:pStyle w:val="Akapitzlist"/>
        <w:bidi w:val="0"/>
        <w:spacing w:lineRule="auto" w:line="264"/>
        <w:ind w:left="0" w:right="0" w:hanging="0"/>
        <w:jc w:val="both"/>
        <w:rPr>
          <w:rFonts w:eastAsia="Calibri"/>
          <w:lang w:eastAsia="en-US"/>
        </w:rPr>
      </w:pPr>
      <w:r>
        <w:rPr>
          <w:rFonts w:eastAsia="Calibri"/>
          <w:lang w:eastAsia="en-US"/>
        </w:rPr>
        <w:t>Okres gwarancji mechanicznej na silnik, wszystkie zespoły i podzespoły elektryczne, mechaniczne bez limitu kilometrów licząc od dnia dostawy: min. 24 m-ce.</w:t>
      </w:r>
    </w:p>
    <w:p>
      <w:pPr>
        <w:pStyle w:val="Normal"/>
        <w:tabs>
          <w:tab w:val="clear" w:pos="720"/>
        </w:tabs>
        <w:bidi w:val="0"/>
        <w:spacing w:lineRule="auto" w:line="264" w:before="0" w:after="0"/>
        <w:ind w:right="0" w:hanging="0"/>
        <w:jc w:val="left"/>
        <w:rPr>
          <w:rFonts w:eastAsia="Calibri"/>
          <w:i/>
          <w:i/>
          <w:iCs/>
          <w:lang w:eastAsia="en-US"/>
        </w:rPr>
      </w:pPr>
      <w:r>
        <w:rPr>
          <w:rFonts w:eastAsia="Times New Roman"/>
          <w:i/>
          <w:iCs/>
          <w:lang w:eastAsia="en-US"/>
        </w:rPr>
        <w:t>W okresie trwania gwarancji mechanicznej wykonawca zobowiązany jest do bezpłatnej wymiany lub naprawy każdego z podzespołów, które uległy uszkodzeniu z przyczyn wad konstrukcyjnych, produkcyjnych lub materiałowych.</w:t>
      </w:r>
    </w:p>
    <w:p>
      <w:pPr>
        <w:pStyle w:val="Akapitzlist"/>
        <w:bidi w:val="0"/>
        <w:spacing w:lineRule="auto" w:line="264"/>
        <w:ind w:left="0" w:right="0" w:hanging="0"/>
        <w:jc w:val="both"/>
        <w:rPr>
          <w:rFonts w:eastAsia="Calibri"/>
          <w:lang w:eastAsia="en-US"/>
        </w:rPr>
      </w:pPr>
      <w:r>
        <w:rPr>
          <w:rFonts w:eastAsia="Calibri"/>
          <w:lang w:eastAsia="en-US"/>
        </w:rPr>
        <w:t>Okres gwarancji na perforację nadwozia bez limitu kilometrów licząc od dnia dostawy: min. 96 m-ce.</w:t>
      </w:r>
    </w:p>
    <w:p>
      <w:pPr>
        <w:pStyle w:val="Akapitzlist"/>
        <w:bidi w:val="0"/>
        <w:spacing w:lineRule="auto" w:line="264"/>
        <w:ind w:left="0" w:right="0" w:hanging="0"/>
        <w:jc w:val="both"/>
        <w:rPr>
          <w:rFonts w:ascii="Liberation Serif" w:hAnsi="Liberation Serif"/>
        </w:rPr>
      </w:pPr>
      <w:r>
        <w:rPr>
          <w:rFonts w:eastAsia="Calibri"/>
          <w:lang w:eastAsia="en-US"/>
        </w:rPr>
        <w:t>Okres gwarancji na powłokę lakierniczą bez limitu kilometrów licząc od dnia dostawy: min. 36 m-ce.</w:t>
      </w:r>
    </w:p>
    <w:p>
      <w:pPr>
        <w:pStyle w:val="Normal"/>
        <w:bidi w:val="0"/>
        <w:spacing w:lineRule="auto" w:line="240" w:before="0" w:after="0"/>
        <w:ind w:left="0" w:right="0" w:hanging="0"/>
        <w:jc w:val="left"/>
        <w:rPr>
          <w:rFonts w:ascii="Liberation Serif" w:hAnsi="Liberation Serif"/>
        </w:rPr>
      </w:pPr>
      <w:r>
        <w:rPr>
          <w:rFonts w:eastAsia="Calibri"/>
          <w:lang w:eastAsia="en-US"/>
        </w:rPr>
        <w:t>Gwarancja na wykonaną zabudowę – min. 24 m-ce</w:t>
      </w:r>
    </w:p>
    <w:p>
      <w:pPr>
        <w:pStyle w:val="Akapitzlist"/>
        <w:bidi w:val="0"/>
        <w:spacing w:lineRule="auto" w:line="264"/>
        <w:ind w:left="0" w:right="0" w:hanging="0"/>
        <w:jc w:val="both"/>
        <w:rPr>
          <w:rFonts w:ascii="Liberation Serif" w:hAnsi="Liberation Serif"/>
        </w:rPr>
      </w:pPr>
      <w:r>
        <w:rPr>
          <w:rFonts w:eastAsia="Calibri"/>
          <w:lang w:eastAsia="en-US"/>
        </w:rPr>
        <w:t>Serwis przeglądów gwarancyjnych musi znajdować się w odległości do 150 km od siedziby zamawiającego.</w:t>
      </w:r>
    </w:p>
    <w:p>
      <w:pPr>
        <w:pStyle w:val="Akapitzlist"/>
        <w:bidi w:val="0"/>
        <w:spacing w:lineRule="auto" w:line="264"/>
        <w:ind w:left="0" w:right="0" w:hanging="0"/>
        <w:jc w:val="both"/>
        <w:rPr>
          <w:rFonts w:ascii="Liberation Serif" w:hAnsi="Liberation Serif"/>
        </w:rPr>
      </w:pPr>
      <w:r>
        <w:rPr>
          <w:rFonts w:eastAsia="Calibri"/>
          <w:lang w:eastAsia="en-US"/>
        </w:rPr>
        <w:t>Przewidywany przybliżony roczny przebieg samochodu to 15 000 km.</w:t>
      </w:r>
    </w:p>
    <w:p>
      <w:pPr>
        <w:pStyle w:val="Akapitzlist"/>
        <w:bidi w:val="0"/>
        <w:spacing w:lineRule="auto" w:line="264"/>
        <w:ind w:left="0" w:right="0" w:hanging="0"/>
        <w:jc w:val="both"/>
        <w:rPr>
          <w:rFonts w:eastAsia="Calibri"/>
          <w:lang w:eastAsia="en-US"/>
        </w:rPr>
      </w:pPr>
      <w:r>
        <w:rPr>
          <w:rFonts w:eastAsia="Calibri"/>
          <w:lang w:eastAsia="en-US"/>
        </w:rPr>
      </w:r>
    </w:p>
    <w:p>
      <w:pPr>
        <w:pStyle w:val="Akapitzlist"/>
        <w:bidi w:val="0"/>
        <w:spacing w:lineRule="auto" w:line="264"/>
        <w:ind w:left="0" w:right="0" w:hanging="0"/>
        <w:jc w:val="both"/>
        <w:rPr/>
      </w:pPr>
      <w:r>
        <w:rPr>
          <w:rFonts w:eastAsia="Calibri"/>
          <w:b/>
          <w:bCs/>
          <w:lang w:eastAsia="en-US"/>
        </w:rPr>
        <w:t>VIII. DOKUMENTACJA</w:t>
      </w:r>
    </w:p>
    <w:p>
      <w:pPr>
        <w:pStyle w:val="Akapitzlist"/>
        <w:bidi w:val="0"/>
        <w:spacing w:lineRule="auto" w:line="264"/>
        <w:ind w:left="0" w:right="0" w:hanging="0"/>
        <w:jc w:val="both"/>
        <w:rPr>
          <w:lang w:val="x-none"/>
        </w:rPr>
      </w:pPr>
      <w:r>
        <w:rPr>
          <w:lang w:val="x-none"/>
        </w:rPr>
      </w:r>
    </w:p>
    <w:p>
      <w:pPr>
        <w:pStyle w:val="ListParagraph"/>
        <w:numPr>
          <w:ilvl w:val="0"/>
          <w:numId w:val="14"/>
        </w:numPr>
        <w:suppressAutoHyphens w:val="true"/>
        <w:bidi w:val="0"/>
        <w:spacing w:lineRule="auto" w:line="240" w:before="240" w:after="120"/>
        <w:contextualSpacing/>
        <w:jc w:val="both"/>
        <w:rPr/>
      </w:pPr>
      <w:r>
        <w:rPr>
          <w:rFonts w:eastAsia="Times New Roman"/>
          <w:lang w:val="x-none"/>
        </w:rPr>
        <w:t xml:space="preserve">Nomenklatura wg CPV:  </w:t>
      </w:r>
      <w:r>
        <w:rPr>
          <w:rFonts w:eastAsia="Times New Roman"/>
          <w:b/>
        </w:rPr>
        <w:t>34110000-1</w:t>
      </w:r>
    </w:p>
    <w:p>
      <w:pPr>
        <w:pStyle w:val="Normal"/>
        <w:widowControl w:val="false"/>
        <w:numPr>
          <w:ilvl w:val="0"/>
          <w:numId w:val="3"/>
        </w:numPr>
        <w:bidi w:val="0"/>
        <w:spacing w:lineRule="auto" w:line="240" w:before="240" w:after="0"/>
        <w:ind w:left="720" w:right="-23" w:hanging="360"/>
        <w:contextualSpacing/>
        <w:jc w:val="both"/>
        <w:rPr/>
      </w:pPr>
      <w:r>
        <w:rPr>
          <w:rFonts w:eastAsia="Calibri" w:cs="Calibri"/>
          <w:lang w:val="x-none" w:eastAsia="x-none"/>
        </w:rPr>
        <w:t xml:space="preserve">W przypadkach wskazania w dokumentacji znaków towarowych lub pochodzenia </w:t>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pPr>
        <w:pStyle w:val="Normal"/>
        <w:widowControl w:val="false"/>
        <w:numPr>
          <w:ilvl w:val="0"/>
          <w:numId w:val="0"/>
        </w:numPr>
        <w:bidi w:val="0"/>
        <w:spacing w:lineRule="auto" w:line="240" w:before="240" w:after="0"/>
        <w:ind w:left="1080" w:right="-23" w:hanging="0"/>
        <w:contextualSpacing/>
        <w:jc w:val="both"/>
        <w:rPr>
          <w:rFonts w:eastAsia="Calibri" w:cs="Calibri"/>
          <w:lang w:val="x-none" w:eastAsia="x-none"/>
        </w:rPr>
      </w:pPr>
      <w:r>
        <w:rPr>
          <w:rFonts w:eastAsia="Calibri" w:cs="Calibri"/>
          <w:lang w:val="x-none" w:eastAsia="x-none"/>
        </w:rPr>
      </w:r>
    </w:p>
    <w:p>
      <w:pPr>
        <w:pStyle w:val="Normal"/>
        <w:widowControl w:val="false"/>
        <w:numPr>
          <w:ilvl w:val="0"/>
          <w:numId w:val="3"/>
        </w:numPr>
        <w:bidi w:val="0"/>
        <w:spacing w:lineRule="auto" w:line="240" w:before="240" w:after="0"/>
        <w:ind w:left="720" w:right="-23" w:hanging="360"/>
        <w:contextualSpacing/>
        <w:jc w:val="both"/>
        <w:rPr/>
      </w:pPr>
      <w:r>
        <w:rPr>
          <w:rFonts w:eastAsia="Calibri" w:cs="Calibri"/>
          <w:lang w:val="x-none" w:eastAsia="x-none"/>
        </w:rPr>
        <w:t>W przypadku opisania przedmiotu zamówienia za pomocą norm, aprobat, specyfikacji technicznych  i systemów odniesienia, o których mowa w ust. 1-3 art. 30 ustawy Pzp Zamawiający dopuszcza  rozwiązania równoważne.</w:t>
      </w:r>
    </w:p>
    <w:p>
      <w:pPr>
        <w:pStyle w:val="Normal"/>
        <w:widowControl w:val="false"/>
        <w:numPr>
          <w:ilvl w:val="0"/>
          <w:numId w:val="0"/>
        </w:numPr>
        <w:bidi w:val="0"/>
        <w:spacing w:lineRule="auto" w:line="240" w:before="240" w:after="0"/>
        <w:ind w:left="1080" w:right="-23" w:hanging="0"/>
        <w:contextualSpacing/>
        <w:jc w:val="both"/>
        <w:rPr>
          <w:rFonts w:eastAsia="Calibri" w:cs="Calibri"/>
          <w:lang w:val="x-none" w:eastAsia="x-none"/>
        </w:rPr>
      </w:pPr>
      <w:r>
        <w:rPr>
          <w:rFonts w:eastAsia="Calibri" w:cs="Calibri"/>
          <w:lang w:val="x-none" w:eastAsia="x-none"/>
        </w:rPr>
      </w:r>
    </w:p>
    <w:p>
      <w:pPr>
        <w:pStyle w:val="Normal"/>
        <w:widowControl w:val="false"/>
        <w:numPr>
          <w:ilvl w:val="0"/>
          <w:numId w:val="3"/>
        </w:numPr>
        <w:bidi w:val="0"/>
        <w:spacing w:lineRule="auto" w:line="240" w:before="240" w:after="0"/>
        <w:ind w:left="720" w:right="-23" w:hanging="360"/>
        <w:contextualSpacing/>
        <w:jc w:val="both"/>
        <w:rPr/>
      </w:pPr>
      <w:r>
        <w:rPr>
          <w:rFonts w:eastAsia="Calibri" w:cs="Calibri"/>
          <w:lang w:val="x-none" w:eastAsia="x-none"/>
        </w:rPr>
        <w:t>Wykonawca odpowiedzialny będzie za przebieg oraz terminowe wykonanie zamówienia, za jakość, zgodność z opisami technicznymi i jakościowymi określonymi dla przedmiotu zamówienia.</w:t>
      </w:r>
    </w:p>
    <w:p>
      <w:pPr>
        <w:pStyle w:val="Normal"/>
        <w:widowControl w:val="false"/>
        <w:numPr>
          <w:ilvl w:val="0"/>
          <w:numId w:val="0"/>
        </w:numPr>
        <w:bidi w:val="0"/>
        <w:spacing w:lineRule="auto" w:line="240" w:before="240" w:after="0"/>
        <w:ind w:left="1080" w:right="-23" w:hanging="0"/>
        <w:contextualSpacing/>
        <w:jc w:val="both"/>
        <w:rPr>
          <w:rFonts w:eastAsia="Calibri" w:cs="Calibri"/>
          <w:lang w:val="x-none" w:eastAsia="x-none"/>
        </w:rPr>
      </w:pPr>
      <w:r>
        <w:rPr>
          <w:rFonts w:eastAsia="Calibri" w:cs="Calibri"/>
          <w:lang w:val="x-none" w:eastAsia="x-none"/>
        </w:rPr>
      </w:r>
    </w:p>
    <w:p>
      <w:pPr>
        <w:pStyle w:val="Normal"/>
        <w:widowControl w:val="false"/>
        <w:numPr>
          <w:ilvl w:val="0"/>
          <w:numId w:val="3"/>
        </w:numPr>
        <w:bidi w:val="0"/>
        <w:spacing w:lineRule="auto" w:line="240" w:before="240" w:after="0"/>
        <w:ind w:left="720" w:right="-23" w:hanging="360"/>
        <w:contextualSpacing/>
        <w:jc w:val="both"/>
        <w:rPr/>
      </w:pPr>
      <w:r>
        <w:rPr>
          <w:rFonts w:eastAsia="Calibri" w:cs="Calibri"/>
          <w:lang w:val="x-none" w:eastAsia="x-none"/>
        </w:rPr>
        <w:t xml:space="preserve">Wymagana jest należyta staranność przy realizacji zamówienia, rozumiana jako staranność </w:t>
        <w:br/>
        <w:t xml:space="preserve"> profesjonalisty w działalności objętej przedmiotem niniejszego zamówienia;</w:t>
      </w:r>
    </w:p>
    <w:p>
      <w:pPr>
        <w:pStyle w:val="Normal"/>
        <w:widowControl w:val="false"/>
        <w:numPr>
          <w:ilvl w:val="0"/>
          <w:numId w:val="0"/>
        </w:numPr>
        <w:bidi w:val="0"/>
        <w:spacing w:lineRule="auto" w:line="240" w:before="240" w:after="0"/>
        <w:ind w:left="1080" w:right="-23" w:hanging="0"/>
        <w:contextualSpacing/>
        <w:jc w:val="both"/>
        <w:rPr>
          <w:rFonts w:eastAsia="Calibri" w:cs="Calibri"/>
          <w:lang w:val="x-none" w:eastAsia="x-none"/>
        </w:rPr>
      </w:pPr>
      <w:r>
        <w:rPr>
          <w:rFonts w:eastAsia="Calibri" w:cs="Calibri"/>
          <w:lang w:val="x-none" w:eastAsia="x-none"/>
        </w:rPr>
      </w:r>
    </w:p>
    <w:p>
      <w:pPr>
        <w:pStyle w:val="Normal"/>
        <w:widowControl w:val="false"/>
        <w:numPr>
          <w:ilvl w:val="0"/>
          <w:numId w:val="3"/>
        </w:numPr>
        <w:bidi w:val="0"/>
        <w:spacing w:lineRule="auto" w:line="240" w:before="240" w:after="0"/>
        <w:ind w:left="720" w:right="-23" w:hanging="360"/>
        <w:contextualSpacing/>
        <w:jc w:val="both"/>
        <w:rPr/>
      </w:pPr>
      <w:r>
        <w:rPr>
          <w:rFonts w:eastAsia="Calibri" w:cs="Calibri"/>
          <w:lang w:val="x-none" w:eastAsia="x-none"/>
        </w:rPr>
        <w:t>Spełnienie innych wymagań określonych we wzorze umowy oraz wynikających</w:t>
      </w:r>
      <w:r>
        <w:rPr>
          <w:rFonts w:eastAsia="Calibri" w:cs="Calibri"/>
          <w:lang w:eastAsia="x-none"/>
        </w:rPr>
        <w:t xml:space="preserve"> </w:t>
        <w:br/>
      </w:r>
      <w:r>
        <w:rPr>
          <w:rFonts w:eastAsia="Calibri" w:cs="Calibri"/>
          <w:lang w:val="x-none" w:eastAsia="x-none"/>
        </w:rPr>
        <w:t>z obowiązujących  przepisów prawa.</w:t>
      </w:r>
    </w:p>
    <w:p>
      <w:pPr>
        <w:pStyle w:val="Normal"/>
        <w:widowControl w:val="false"/>
        <w:numPr>
          <w:ilvl w:val="0"/>
          <w:numId w:val="0"/>
        </w:numPr>
        <w:bidi w:val="0"/>
        <w:spacing w:lineRule="auto" w:line="240" w:before="240" w:after="0"/>
        <w:ind w:left="1080" w:right="-23" w:hanging="0"/>
        <w:contextualSpacing/>
        <w:jc w:val="both"/>
        <w:rPr>
          <w:rFonts w:eastAsia="Calibri" w:cs="Calibri"/>
          <w:lang w:val="x-none" w:eastAsia="x-none"/>
        </w:rPr>
      </w:pPr>
      <w:r>
        <w:rPr>
          <w:rFonts w:eastAsia="Calibri" w:cs="Calibri"/>
          <w:lang w:val="x-none" w:eastAsia="x-none"/>
        </w:rPr>
      </w:r>
    </w:p>
    <w:p>
      <w:pPr>
        <w:pStyle w:val="Normal"/>
        <w:widowControl w:val="false"/>
        <w:numPr>
          <w:ilvl w:val="0"/>
          <w:numId w:val="3"/>
        </w:numPr>
        <w:bidi w:val="0"/>
        <w:spacing w:lineRule="auto" w:line="240" w:before="240" w:after="0"/>
        <w:ind w:left="720" w:right="-23" w:hanging="360"/>
        <w:contextualSpacing/>
        <w:jc w:val="both"/>
        <w:rPr/>
      </w:pPr>
      <w:r>
        <w:rPr>
          <w:rFonts w:eastAsia="Times New Roman"/>
          <w:lang w:val="x-none" w:eastAsia="x-none"/>
        </w:rPr>
        <w:t>Wymagania Zamawiającego określone w art. 36 ust. 2 pkt. 8a ustawy Pzp.: nie dotyczy</w:t>
      </w:r>
    </w:p>
    <w:p>
      <w:pPr>
        <w:pStyle w:val="Normal"/>
        <w:widowControl w:val="false"/>
        <w:numPr>
          <w:ilvl w:val="0"/>
          <w:numId w:val="0"/>
        </w:numPr>
        <w:bidi w:val="0"/>
        <w:spacing w:lineRule="auto" w:line="240" w:before="240" w:after="0"/>
        <w:ind w:left="1080" w:right="-23" w:hanging="0"/>
        <w:contextualSpacing/>
        <w:jc w:val="both"/>
        <w:rPr>
          <w:rFonts w:eastAsia="Times New Roman"/>
          <w:lang w:val="x-none" w:eastAsia="x-none"/>
        </w:rPr>
      </w:pPr>
      <w:r>
        <w:rPr>
          <w:rFonts w:eastAsia="Times New Roman"/>
          <w:lang w:val="x-none" w:eastAsia="x-none"/>
        </w:rPr>
      </w:r>
    </w:p>
    <w:p>
      <w:pPr>
        <w:pStyle w:val="Normal"/>
        <w:numPr>
          <w:ilvl w:val="0"/>
          <w:numId w:val="3"/>
        </w:numPr>
        <w:bidi w:val="0"/>
        <w:jc w:val="left"/>
        <w:rPr/>
      </w:pPr>
      <w:r>
        <w:rPr/>
        <w:t>Termin wykonania zamówienia:</w:t>
      </w:r>
      <w:r>
        <w:rPr>
          <w:b/>
          <w:bCs/>
          <w:color w:val="C9211E"/>
        </w:rPr>
        <w:t xml:space="preserve"> </w:t>
      </w:r>
      <w:r>
        <w:rPr>
          <w:b/>
          <w:bCs/>
          <w:color w:val="000000"/>
        </w:rPr>
        <w:t xml:space="preserve"> 80 dni od daty podpisania umowy</w:t>
      </w:r>
    </w:p>
    <w:p>
      <w:pPr>
        <w:pStyle w:val="Normal"/>
        <w:numPr>
          <w:ilvl w:val="0"/>
          <w:numId w:val="0"/>
        </w:numPr>
        <w:bidi w:val="0"/>
        <w:ind w:left="720" w:hanging="0"/>
        <w:jc w:val="left"/>
        <w:rPr>
          <w:b/>
          <w:b/>
          <w:bCs/>
          <w:color w:val="C9211E"/>
        </w:rPr>
      </w:pPr>
      <w:r>
        <w:rPr>
          <w:b/>
          <w:bCs/>
          <w:color w:val="C9211E"/>
        </w:rPr>
      </w:r>
    </w:p>
    <w:p>
      <w:pPr>
        <w:pStyle w:val="Normal"/>
        <w:numPr>
          <w:ilvl w:val="0"/>
          <w:numId w:val="3"/>
        </w:numPr>
        <w:bidi w:val="0"/>
        <w:jc w:val="left"/>
        <w:rPr/>
      </w:pPr>
      <w:r>
        <w:rPr/>
        <w:t>Opis części zamówienia, jeżeli Zamawiający dopuszcza składanie ofert częściowych:</w:t>
      </w:r>
    </w:p>
    <w:p>
      <w:pPr>
        <w:pStyle w:val="Normal"/>
        <w:numPr>
          <w:ilvl w:val="0"/>
          <w:numId w:val="0"/>
        </w:numPr>
        <w:bidi w:val="0"/>
        <w:spacing w:before="0" w:after="120"/>
        <w:ind w:left="720" w:hanging="0"/>
        <w:jc w:val="both"/>
        <w:rPr/>
      </w:pPr>
      <w:r>
        <w:rPr>
          <w:rFonts w:eastAsia="Times New Roman"/>
          <w:color w:val="000000"/>
        </w:rPr>
        <w:t xml:space="preserve">Zamawiający nie dopuszcza możliwości składania ofert częściowych.  </w:t>
      </w:r>
    </w:p>
    <w:p>
      <w:pPr>
        <w:pStyle w:val="Normal"/>
        <w:numPr>
          <w:ilvl w:val="0"/>
          <w:numId w:val="3"/>
        </w:numPr>
        <w:bidi w:val="0"/>
        <w:jc w:val="left"/>
        <w:rPr/>
      </w:pPr>
      <w:r>
        <w:rPr/>
        <w:t>Informacje o przewidywanych zamówieniach, o których mowa w art. 67 ust. 1 pkt 6 i 7 lub art. 134 ust. 6 pkt 3, jeżeli Zamawiający przewiduje udzielenie takich zamówień.</w:t>
      </w:r>
    </w:p>
    <w:p>
      <w:pPr>
        <w:pStyle w:val="Normal"/>
        <w:numPr>
          <w:ilvl w:val="0"/>
          <w:numId w:val="0"/>
        </w:numPr>
        <w:bidi w:val="0"/>
        <w:ind w:left="720" w:hanging="0"/>
        <w:jc w:val="left"/>
        <w:rPr/>
      </w:pPr>
      <w:r>
        <w:rPr/>
        <w:t>Zamawiający nie przewiduje możliwości udzielania wskazanych zamówień.</w:t>
      </w:r>
    </w:p>
    <w:p>
      <w:pPr>
        <w:pStyle w:val="Normal"/>
        <w:numPr>
          <w:ilvl w:val="0"/>
          <w:numId w:val="0"/>
        </w:numPr>
        <w:bidi w:val="0"/>
        <w:ind w:left="720" w:hanging="0"/>
        <w:jc w:val="left"/>
        <w:rPr/>
      </w:pPr>
      <w:r>
        <w:rPr/>
      </w:r>
    </w:p>
    <w:p>
      <w:pPr>
        <w:pStyle w:val="Normal"/>
        <w:numPr>
          <w:ilvl w:val="0"/>
          <w:numId w:val="3"/>
        </w:numPr>
        <w:bidi w:val="0"/>
        <w:jc w:val="left"/>
        <w:rPr/>
      </w:pPr>
      <w:r>
        <w:rPr/>
        <w:t xml:space="preserve">Opis sposobu przedstawienia ofert wariantowych oraz minimalne warunki, jakim muszą odpowiadać oferty wariantowe WRAZ  Z WYBRANYMI KRYTERIAMI OCENY, jeżeli Zamawiający </w:t>
      </w:r>
      <w:r>
        <w:rPr>
          <w:rFonts w:eastAsia="NSimSun" w:cs="Arial"/>
          <w:color w:val="auto"/>
          <w:kern w:val="2"/>
          <w:sz w:val="24"/>
          <w:szCs w:val="24"/>
          <w:lang w:val="pl-PL" w:eastAsia="zh-CN" w:bidi="hi-IN"/>
        </w:rPr>
        <w:t>wymaga lub</w:t>
      </w:r>
      <w:r>
        <w:rPr/>
        <w:t xml:space="preserve"> dopuszcza ich składanie.</w:t>
      </w:r>
    </w:p>
    <w:p>
      <w:pPr>
        <w:pStyle w:val="Normal"/>
        <w:numPr>
          <w:ilvl w:val="0"/>
          <w:numId w:val="0"/>
        </w:numPr>
        <w:bidi w:val="0"/>
        <w:spacing w:before="0" w:after="120"/>
        <w:ind w:left="720" w:hanging="0"/>
        <w:jc w:val="both"/>
        <w:rPr/>
      </w:pPr>
      <w:r>
        <w:rPr/>
        <w:t>Zamawiający nie dopuszcza składania ofert war</w:t>
      </w:r>
      <w:r>
        <w:rPr>
          <w:rFonts w:eastAsia="Times New Roman"/>
        </w:rPr>
        <w:t>iantowych.</w:t>
      </w:r>
    </w:p>
    <w:p>
      <w:pPr>
        <w:pStyle w:val="Normal"/>
        <w:bidi w:val="0"/>
        <w:spacing w:before="0" w:after="120"/>
        <w:ind w:left="708" w:right="0" w:firstLine="708"/>
        <w:jc w:val="both"/>
        <w:rPr>
          <w:rFonts w:ascii="Calibri" w:hAnsi="Calibri" w:eastAsia="Times New Roman"/>
        </w:rPr>
      </w:pPr>
      <w:r>
        <w:rPr>
          <w:rFonts w:eastAsia="Times New Roman" w:ascii="Calibri" w:hAnsi="Calibri"/>
        </w:rPr>
      </w:r>
    </w:p>
    <w:p>
      <w:pPr>
        <w:pStyle w:val="Normal"/>
        <w:numPr>
          <w:ilvl w:val="0"/>
          <w:numId w:val="3"/>
        </w:numPr>
        <w:bidi w:val="0"/>
        <w:spacing w:lineRule="auto" w:line="240" w:before="0" w:after="120"/>
        <w:jc w:val="both"/>
        <w:rPr>
          <w:rFonts w:eastAsia="Times New Roman"/>
          <w:b/>
          <w:b/>
          <w:caps/>
        </w:rPr>
      </w:pPr>
      <w:r>
        <w:rPr>
          <w:rFonts w:eastAsia="Times New Roman"/>
          <w:b/>
          <w:caps/>
        </w:rPr>
        <w:t xml:space="preserve">Warunki udziału w postępowaniu: </w:t>
      </w:r>
    </w:p>
    <w:p>
      <w:pPr>
        <w:pStyle w:val="Normal"/>
        <w:bidi w:val="0"/>
        <w:spacing w:lineRule="auto" w:line="240" w:before="240" w:after="120"/>
        <w:jc w:val="both"/>
        <w:rPr>
          <w:rFonts w:eastAsia="Times New Roman"/>
          <w:iCs/>
        </w:rPr>
      </w:pPr>
      <w:r>
        <w:rPr>
          <w:rFonts w:eastAsia="Times New Roman"/>
          <w:iCs/>
        </w:rPr>
        <w:t xml:space="preserve">1. O udzielenie zamówienia mogą ubiegać się wykonawcy, którzy spełniają warunki, dotyczące: </w:t>
      </w:r>
    </w:p>
    <w:p>
      <w:pPr>
        <w:pStyle w:val="Normal"/>
        <w:numPr>
          <w:ilvl w:val="6"/>
          <w:numId w:val="4"/>
        </w:numPr>
        <w:bidi w:val="0"/>
        <w:spacing w:lineRule="auto" w:line="240" w:before="240" w:after="120"/>
        <w:ind w:left="567" w:right="0" w:hanging="284"/>
        <w:jc w:val="both"/>
        <w:rPr/>
      </w:pPr>
      <w:r>
        <w:rPr>
          <w:rFonts w:eastAsia="Times New Roman"/>
          <w:iCs/>
        </w:rPr>
        <w:t>kompetenc</w:t>
      </w:r>
      <w:r>
        <w:rPr>
          <w:rFonts w:eastAsia="Times New Roman"/>
          <w:b w:val="false"/>
          <w:bCs w:val="false"/>
          <w:iCs/>
          <w:color w:val="000000"/>
        </w:rPr>
        <w:t xml:space="preserve">ji lub uprawnień do prowadzenia określonej działalności zawodowej, o ile wynika to z odrębnych przepisów – Zamawiający nie stawia warunku; </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sytuacji ekonomicznej lub finansowej – Zamawiający nie stawia warunku;</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zdolności technicznej lub zawodowej – Zamawiający nie stawia warunku;</w:t>
      </w:r>
    </w:p>
    <w:p>
      <w:pPr>
        <w:pStyle w:val="Normal"/>
        <w:suppressAutoHyphens w:val="true"/>
        <w:bidi w:val="0"/>
        <w:spacing w:lineRule="auto" w:line="240" w:before="240" w:after="120"/>
        <w:ind w:right="0" w:hanging="0"/>
        <w:jc w:val="both"/>
        <w:rPr>
          <w:rFonts w:eastAsia="Times New Roman"/>
          <w:b/>
          <w:b/>
          <w:iCs/>
          <w:sz w:val="18"/>
          <w:szCs w:val="18"/>
        </w:rPr>
      </w:pPr>
      <w:r>
        <w:rPr>
          <w:rFonts w:eastAsia="Times New Roman"/>
          <w:b/>
          <w:iCs/>
          <w:sz w:val="18"/>
          <w:szCs w:val="18"/>
        </w:rPr>
      </w:r>
    </w:p>
    <w:p>
      <w:pPr>
        <w:pStyle w:val="Normal"/>
        <w:numPr>
          <w:ilvl w:val="0"/>
          <w:numId w:val="0"/>
        </w:numPr>
        <w:bidi w:val="0"/>
        <w:spacing w:lineRule="auto" w:line="240" w:before="240" w:after="120"/>
        <w:ind w:right="0" w:hanging="0"/>
        <w:jc w:val="both"/>
        <w:rPr/>
      </w:pPr>
      <w:r>
        <w:rPr>
          <w:rFonts w:eastAsia="Times New Roman"/>
          <w:iCs/>
        </w:rPr>
        <w:t>O udzielenie zamówienia mogą ubiegać się wykonawcy, którzy nie podlegają wykluczeniu  z postępowania w okolicznościach określonych w</w:t>
      </w:r>
      <w:r>
        <w:rPr>
          <w:rFonts w:eastAsia="Times New Roman"/>
          <w:b/>
          <w:iCs/>
        </w:rPr>
        <w:t xml:space="preserve"> art. 24 ust. 1 oraz art. 24 ust. 5 pkt. 1 ustawy Pzp</w:t>
      </w:r>
      <w:r>
        <w:rPr>
          <w:rFonts w:eastAsia="Times New Roman"/>
          <w:iCs/>
        </w:rPr>
        <w:t>. Na podstawie art. 24 ust. 5 pkt 1 ustawy Pzp z postępowania o udzielenie zamówienia Zamawiający wyklucza wykonawcę:</w:t>
      </w:r>
    </w:p>
    <w:p>
      <w:pPr>
        <w:pStyle w:val="Normal"/>
        <w:numPr>
          <w:ilvl w:val="0"/>
          <w:numId w:val="5"/>
        </w:numPr>
        <w:bidi w:val="0"/>
        <w:spacing w:lineRule="auto" w:line="240" w:before="240" w:after="0"/>
        <w:ind w:left="567" w:right="0" w:hanging="283"/>
        <w:jc w:val="both"/>
        <w:rPr>
          <w:rFonts w:eastAsia="Times New Roman" w:cs="Arial"/>
          <w:i/>
          <w:i/>
        </w:rPr>
      </w:pPr>
      <w:r>
        <w:rPr>
          <w:rFonts w:eastAsia="Times New Roman" w:cs="Arial"/>
          <w:i/>
        </w:rPr>
        <w:t xml:space="preserve">w stosunku do którego otwarto likwidację, w zatwierdzonym przez sąd układzie  </w:t>
        <w:br/>
        <w:t xml:space="preserve">w postępowaniu restrukturyzacyjnym jest przewidziane zaspokojenie wierzycieli przez likwidację jego majątku lub sąd zarządził likwidację jego majątku w trybie art. 332 ust.  </w:t>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br/>
        <w:t xml:space="preserve">1 ustawy z dnia 28 lutego 2003 r. - Prawo upadłościowe (tekst jednolity Dz. U. z 2016 r. poz. 2171 ,Dz. U. z 2015 r. poz. 978, 1166, 1259 i 1844 oraz z 2016 r. poz. 615); </w:t>
      </w:r>
    </w:p>
    <w:p>
      <w:pPr>
        <w:pStyle w:val="Normal"/>
        <w:numPr>
          <w:ilvl w:val="1"/>
          <w:numId w:val="4"/>
        </w:numPr>
        <w:bidi w:val="0"/>
        <w:spacing w:lineRule="auto" w:line="240" w:before="0" w:after="0"/>
        <w:ind w:left="227" w:right="0" w:hanging="0"/>
        <w:jc w:val="both"/>
        <w:rPr/>
      </w:pPr>
      <w:r>
        <w:rPr>
          <w:rFonts w:eastAsia="Times New Roman"/>
          <w:iCs/>
        </w:rPr>
        <w:t>Zamawiający zbada obecność i prawidłowość każdego wymaganego dokumentu/oświadczenia,  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pPr>
        <w:pStyle w:val="Normal"/>
        <w:numPr>
          <w:ilvl w:val="1"/>
          <w:numId w:val="4"/>
        </w:numPr>
        <w:bidi w:val="0"/>
        <w:spacing w:lineRule="auto" w:line="240" w:before="240" w:after="120"/>
        <w:ind w:left="284" w:right="0" w:hanging="284"/>
        <w:jc w:val="both"/>
        <w:rPr/>
      </w:pPr>
      <w:r>
        <w:rPr>
          <w:rFonts w:eastAsia="Times New Roman"/>
          <w:iCs/>
        </w:rPr>
        <w:t>W rozdziale IX siwz dotyczącym wykazu oświadczeń lub dokumentów, jakie mają dostarczyć Wykonawcy w celu potwierdzenia braku podstaw do wykluczenia, Zamawiający szczegółowo wskazuje, jakich oświadczeń lub dokumentów żąda od wykonawcy.</w:t>
      </w:r>
    </w:p>
    <w:p>
      <w:pPr>
        <w:pStyle w:val="Normal"/>
        <w:numPr>
          <w:ilvl w:val="1"/>
          <w:numId w:val="4"/>
        </w:numPr>
        <w:bidi w:val="0"/>
        <w:spacing w:lineRule="auto" w:line="240" w:before="240" w:after="0"/>
        <w:ind w:left="284" w:right="0" w:hanging="284"/>
        <w:jc w:val="left"/>
        <w:rPr/>
      </w:pPr>
      <w:r>
        <w:rPr>
          <w:rFonts w:eastAsia="Times New Roman" w:cs="Tahoma"/>
          <w:szCs w:val="20"/>
        </w:rPr>
        <w:t>Zamawiający, zgodnie z art. 24 aa ustawy Pzp, przewiduje możliwość w pierwszej kolejności dokonania oceny ofert, a następnie zbadania czy Wykonawca, którego oferta została oceniona jako najkorzystniejsza nie podlega wykluczeniu.</w:t>
      </w:r>
    </w:p>
    <w:p>
      <w:pPr>
        <w:pStyle w:val="Normal"/>
        <w:bidi w:val="0"/>
        <w:spacing w:lineRule="auto" w:line="240" w:before="240" w:after="0"/>
        <w:ind w:left="284" w:right="0" w:hanging="0"/>
        <w:jc w:val="both"/>
        <w:rPr>
          <w:rFonts w:ascii="Calibri" w:hAnsi="Calibri" w:eastAsia="TimesNewRoman"/>
        </w:rPr>
      </w:pPr>
      <w:r>
        <w:rPr>
          <w:rFonts w:eastAsia="TimesNewRoman" w:ascii="Calibri" w:hAnsi="Calibri"/>
        </w:rPr>
      </w:r>
    </w:p>
    <w:p>
      <w:pPr>
        <w:pStyle w:val="Normal"/>
        <w:numPr>
          <w:ilvl w:val="0"/>
          <w:numId w:val="6"/>
        </w:numPr>
        <w:bidi w:val="0"/>
        <w:spacing w:lineRule="auto" w:line="240" w:before="240" w:after="120"/>
        <w:jc w:val="both"/>
        <w:rPr/>
      </w:pPr>
      <w:r>
        <w:rPr>
          <w:rFonts w:eastAsia="Times New Roman"/>
          <w:b/>
          <w:caps/>
          <w:lang w:val="x-none"/>
        </w:rPr>
        <w:t>Wykaz oświadczeń lub dokumentów, potwierdz</w:t>
      </w:r>
      <w:r>
        <w:rPr>
          <w:rFonts w:eastAsia="Times New Roman"/>
          <w:b/>
          <w:caps/>
        </w:rPr>
        <w:t>ających</w:t>
      </w:r>
      <w:r>
        <w:rPr>
          <w:rFonts w:eastAsia="Times New Roman"/>
          <w:b/>
          <w:caps/>
          <w:lang w:val="x-none"/>
        </w:rPr>
        <w:t xml:space="preserve"> spełnieni</w:t>
      </w:r>
      <w:r>
        <w:rPr>
          <w:rFonts w:eastAsia="Times New Roman"/>
          <w:b/>
          <w:caps/>
        </w:rPr>
        <w:t>e</w:t>
      </w:r>
      <w:r>
        <w:rPr>
          <w:rFonts w:eastAsia="Times New Roman"/>
          <w:b/>
          <w:caps/>
          <w:lang w:val="x-none"/>
        </w:rPr>
        <w:t xml:space="preserve"> warunków udziału w postępowaniu oraz </w:t>
      </w:r>
      <w:r>
        <w:rPr>
          <w:rFonts w:eastAsia="Times New Roman"/>
          <w:b/>
          <w:caps/>
        </w:rPr>
        <w:t>braku podstaw do</w:t>
      </w:r>
      <w:r>
        <w:rPr>
          <w:rFonts w:eastAsia="Times New Roman"/>
          <w:b/>
          <w:caps/>
          <w:lang w:val="x-none"/>
        </w:rPr>
        <w:t xml:space="preserve"> wykluczeni</w:t>
      </w:r>
      <w:r>
        <w:rPr>
          <w:rFonts w:eastAsia="Times New Roman"/>
          <w:b/>
          <w:caps/>
        </w:rPr>
        <w:t>a</w:t>
      </w:r>
      <w:r>
        <w:rPr>
          <w:rFonts w:eastAsia="Times New Roman"/>
          <w:b/>
          <w:caps/>
          <w:lang w:val="x-none"/>
        </w:rPr>
        <w:t>:</w:t>
      </w:r>
    </w:p>
    <w:p>
      <w:pPr>
        <w:pStyle w:val="Normal"/>
        <w:numPr>
          <w:ilvl w:val="3"/>
          <w:numId w:val="6"/>
        </w:numPr>
        <w:bidi w:val="0"/>
        <w:spacing w:lineRule="auto" w:line="240" w:before="240" w:after="120"/>
        <w:ind w:left="284" w:right="0" w:hanging="284"/>
        <w:jc w:val="both"/>
        <w:rPr/>
      </w:pPr>
      <w:r>
        <w:rPr>
          <w:rFonts w:eastAsia="Times New Roman"/>
        </w:rPr>
        <w:t>W celu wykazania braku podstaw do wykluczenia z postępowania o udzielenie zamówienia wykonawcy Zamawiający żąda</w:t>
      </w:r>
      <w:r>
        <w:rPr>
          <w:rFonts w:eastAsia="Times New Roman"/>
          <w:iCs/>
        </w:rPr>
        <w:t xml:space="preserve"> złożenia wraz z ofertą </w:t>
      </w:r>
      <w:r>
        <w:rPr>
          <w:rFonts w:eastAsia="Times New Roman"/>
          <w:b/>
          <w:iCs/>
          <w:u w:val="single"/>
        </w:rPr>
        <w:t>aktualnego na dzień składania ofert o</w:t>
      </w:r>
      <w:r>
        <w:rPr>
          <w:rFonts w:eastAsia="Times New Roman"/>
          <w:b/>
          <w:bCs/>
          <w:u w:val="single"/>
        </w:rPr>
        <w:t>świadczenia o braku podstaw do wykluczenia</w:t>
      </w:r>
      <w:r>
        <w:rPr>
          <w:rFonts w:eastAsia="Times New Roman"/>
          <w:b/>
          <w:bCs/>
        </w:rPr>
        <w:t xml:space="preserve"> </w:t>
      </w:r>
      <w:r>
        <w:rPr>
          <w:rFonts w:eastAsia="Times New Roman"/>
          <w:bCs/>
        </w:rPr>
        <w:t>według załącznika 2 do siwz.</w:t>
      </w:r>
    </w:p>
    <w:p>
      <w:pPr>
        <w:pStyle w:val="Normal"/>
        <w:numPr>
          <w:ilvl w:val="3"/>
          <w:numId w:val="6"/>
        </w:numPr>
        <w:bidi w:val="0"/>
        <w:spacing w:lineRule="auto" w:line="240" w:before="240" w:after="120"/>
        <w:ind w:left="284" w:right="0" w:hanging="284"/>
        <w:jc w:val="both"/>
        <w:rPr>
          <w:rFonts w:eastAsia="Times New Roman"/>
          <w:bCs/>
        </w:rPr>
      </w:pPr>
      <w:r>
        <w:rPr>
          <w:rFonts w:eastAsia="Times New Roman"/>
          <w:bCs/>
        </w:rPr>
        <w:t>W przypadku wykonawców wspólnie ubiegających się  o udzielenie zamówienia, żaden z nich nie może podlegać wykluczeniu z powodu okoliczności, o których mowa w rozdziale VIII ust. 2 siwz.</w:t>
      </w:r>
    </w:p>
    <w:p>
      <w:pPr>
        <w:pStyle w:val="Normal"/>
        <w:numPr>
          <w:ilvl w:val="3"/>
          <w:numId w:val="6"/>
        </w:numPr>
        <w:bidi w:val="0"/>
        <w:spacing w:lineRule="auto" w:line="240" w:before="240" w:after="120"/>
        <w:ind w:left="284" w:right="0" w:hanging="284"/>
        <w:jc w:val="both"/>
        <w:rPr>
          <w:rFonts w:eastAsia="Times New Roman"/>
          <w:bCs/>
        </w:rPr>
      </w:pPr>
      <w:r>
        <w:rPr>
          <w:rFonts w:eastAsia="Times New Roman"/>
          <w:bCs/>
        </w:rPr>
        <w:t xml:space="preserve">W przypadku wspólnego ubiegania się o zamówienie przez wykonawców, oświadczenie,  </w:t>
        <w:br/>
        <w:t xml:space="preserve">o którym mowa w ust. 1 niniejszego rozdziału składa każdy z wykonawców wspólnie ubiegających się o zamówienie. Oświadczenie to potwierdza brak podstaw do wykluczenia  </w:t>
        <w:br/>
        <w:t xml:space="preserve">w zakresie, w którym każdy z wykonawców wykazuje brak podstaw do wykluczenia. </w:t>
      </w:r>
    </w:p>
    <w:p>
      <w:pPr>
        <w:pStyle w:val="Normal"/>
        <w:numPr>
          <w:ilvl w:val="3"/>
          <w:numId w:val="6"/>
        </w:numPr>
        <w:bidi w:val="0"/>
        <w:spacing w:lineRule="auto" w:line="240" w:before="240" w:after="120"/>
        <w:jc w:val="both"/>
        <w:rPr/>
      </w:pPr>
      <w:r>
        <w:rPr>
          <w:rFonts w:eastAsia="Times New Roman"/>
          <w:b/>
        </w:rPr>
        <w:t xml:space="preserve">Wykonawca w terminie 3 dni od dnia zamieszczenia na stronie internetowej informacji,  </w:t>
        <w:br/>
        <w:t xml:space="preserve">o której mowa w art. 86 ust. 5 ustawy Pzp, przekaże Zamawiającemu oświadczenie  </w:t>
        <w:br/>
        <w:t xml:space="preserve">o przynależności lub braku przynależności do tej samej grupy kapitałowej, o której mowa  </w:t>
        <w:br/>
        <w:t>w art. 24 ust. 1 pkt 23 ustawy Pzp</w:t>
      </w:r>
      <w:r>
        <w:rPr>
          <w:rFonts w:eastAsia="Times New Roman"/>
        </w:rPr>
        <w:t xml:space="preserve">. Wraz ze złożeniem oświadczenia, wykonawca może przedstawić dowody, że powiązania z innym </w:t>
      </w:r>
      <w:r>
        <w:rPr>
          <w:rFonts w:eastAsia="Times New Roman" w:cs="Calibri"/>
        </w:rPr>
        <w:t>wykonawcą nie prowadzą do zakłócenia konkurencji w postępowaniu  o udzielenie zamówienia.</w:t>
      </w:r>
      <w:r>
        <w:rPr>
          <w:rFonts w:eastAsia="Times New Roman" w:cs="Calibri"/>
          <w:bCs/>
        </w:rPr>
        <w:t xml:space="preserve"> W przypadku składania oferty wspólnej ww. dokument składa każdy z Wykonawców składających ofertę wspólną. </w:t>
      </w:r>
      <w:r>
        <w:rPr>
          <w:rFonts w:eastAsia="Times New Roman"/>
          <w:i/>
        </w:rPr>
        <w:t xml:space="preserve">Zamawiający zaleca złożenie oświadczenia zgodnie ze wzorem wskazanym  w załączniku nr 4 do siwz. </w:t>
      </w:r>
    </w:p>
    <w:p>
      <w:pPr>
        <w:pStyle w:val="Normal"/>
        <w:numPr>
          <w:ilvl w:val="3"/>
          <w:numId w:val="6"/>
        </w:numPr>
        <w:bidi w:val="0"/>
        <w:spacing w:lineRule="auto" w:line="240" w:before="240" w:after="0"/>
        <w:ind w:left="284" w:right="0" w:hanging="284"/>
        <w:jc w:val="both"/>
        <w:rPr/>
      </w:pPr>
      <w:r>
        <w:rPr>
          <w:rFonts w:eastAsia="Times New Roman"/>
          <w:b/>
        </w:rPr>
        <w:t xml:space="preserve">Zamawiający przed udzieleniem zamówienia, wezwie Wykonawcę, którego oferta została najwyżej oceniona, do złożenia w wyznaczonym, </w:t>
      </w:r>
      <w:r>
        <w:rPr>
          <w:rFonts w:eastAsia="Times New Roman"/>
          <w:b/>
          <w:u w:val="single"/>
        </w:rPr>
        <w:t>nie krótszym niż 5 dni</w:t>
      </w:r>
      <w:r>
        <w:rPr>
          <w:rFonts w:eastAsia="Times New Roman"/>
          <w:b/>
        </w:rPr>
        <w:t xml:space="preserve">, terminie </w:t>
      </w:r>
      <w:r>
        <w:rPr>
          <w:rFonts w:eastAsia="Times New Roman"/>
          <w:b/>
          <w:u w:val="single"/>
        </w:rPr>
        <w:t>aktualnych na dzień złożenia</w:t>
      </w:r>
      <w:r>
        <w:rPr>
          <w:rFonts w:eastAsia="Times New Roman"/>
          <w:b/>
        </w:rPr>
        <w:t xml:space="preserve"> następujących oświadczeń lub dokumentów</w:t>
      </w:r>
      <w:r>
        <w:rPr>
          <w:rFonts w:eastAsia="Times New Roman"/>
        </w:rPr>
        <w:t xml:space="preserve">: </w:t>
      </w:r>
    </w:p>
    <w:p>
      <w:pPr>
        <w:pStyle w:val="Normal"/>
        <w:numPr>
          <w:ilvl w:val="0"/>
          <w:numId w:val="7"/>
        </w:numPr>
        <w:suppressAutoHyphens w:val="true"/>
        <w:bidi w:val="0"/>
        <w:spacing w:lineRule="auto" w:line="240" w:before="240" w:after="0"/>
        <w:ind w:left="567" w:right="0" w:hanging="283"/>
        <w:jc w:val="both"/>
        <w:rPr>
          <w:rFonts w:eastAsia="Times New Roman"/>
          <w:i/>
          <w:i/>
        </w:rPr>
      </w:pPr>
      <w:r>
        <w:rPr>
          <w:rFonts w:eastAsia="Times New Roman"/>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br/>
        <w:t>W przypadku składania oferty wspólnej ww. dokument składa każdy w Wykonawców składających ofertę wspólną;</w:t>
      </w:r>
    </w:p>
    <w:p>
      <w:pPr>
        <w:pStyle w:val="Normal"/>
        <w:suppressAutoHyphens w:val="true"/>
        <w:bidi w:val="0"/>
        <w:spacing w:lineRule="auto" w:line="240" w:before="240" w:after="0"/>
        <w:ind w:left="284" w:right="0" w:hanging="0"/>
        <w:jc w:val="both"/>
        <w:rPr>
          <w:rFonts w:eastAsia="Times New Roman"/>
          <w:u w:val="single"/>
        </w:rPr>
      </w:pPr>
      <w:r>
        <w:rPr>
          <w:rFonts w:eastAsia="Times New Roman"/>
          <w:b w:val="false"/>
          <w:bCs w:val="false"/>
          <w:u w:val="single"/>
        </w:rPr>
        <w:t>Chyba, że Wykonawca wskaże dostępność tego dokumentu w formie elektronicznej pod określonym adresem internetowym ogólnodostępnej i bezpłatnej bazy danych i Zamawiający może pobrać go samodzielnie z tej bazy danych.</w:t>
      </w:r>
    </w:p>
    <w:p>
      <w:pPr>
        <w:pStyle w:val="Normal"/>
        <w:numPr>
          <w:ilvl w:val="3"/>
          <w:numId w:val="6"/>
        </w:numPr>
        <w:bidi w:val="0"/>
        <w:spacing w:lineRule="auto" w:line="240" w:before="240" w:after="200"/>
        <w:ind w:left="284" w:right="0" w:hanging="284"/>
        <w:jc w:val="both"/>
        <w:rPr>
          <w:rFonts w:eastAsia="Times New Roman"/>
        </w:rPr>
      </w:pPr>
      <w:r>
        <w:rPr>
          <w:rFonts w:eastAsia="Times New Roman"/>
          <w:b w:val="false"/>
          <w:bCs w:val="false"/>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pPr>
        <w:pStyle w:val="Normal"/>
        <w:numPr>
          <w:ilvl w:val="3"/>
          <w:numId w:val="6"/>
        </w:numPr>
        <w:bidi w:val="0"/>
        <w:spacing w:lineRule="auto" w:line="240" w:before="240" w:after="200"/>
        <w:ind w:left="284" w:right="0" w:hanging="284"/>
        <w:jc w:val="both"/>
        <w:rPr>
          <w:rFonts w:eastAsia="Times New Roman"/>
        </w:rPr>
      </w:pPr>
      <w:r>
        <w:rPr>
          <w:rFonts w:eastAsia="Times New Roman"/>
          <w:b w:val="false"/>
          <w:bCs w:val="false"/>
        </w:rPr>
        <w:t>Jeżeli w kraju, w którym wykonawca ma siedzibę lub miejsce zamieszkania lub miejsce zamieszkania ma osoba, której dokument dotyczy, nie wydaje się dokumentów, o których mowa w rozdziale IX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pPr>
        <w:pStyle w:val="Normal"/>
        <w:numPr>
          <w:ilvl w:val="3"/>
          <w:numId w:val="6"/>
        </w:numPr>
        <w:bidi w:val="0"/>
        <w:spacing w:lineRule="auto" w:line="240" w:before="240" w:after="200"/>
        <w:ind w:left="284" w:right="0" w:hanging="284"/>
        <w:jc w:val="both"/>
        <w:rPr>
          <w:rFonts w:eastAsia="Times New Roman"/>
        </w:rPr>
      </w:pPr>
      <w:r>
        <w:rPr>
          <w:rFonts w:eastAsia="Times New Roman"/>
          <w:b w:val="false"/>
          <w:bCs w:val="false"/>
        </w:rPr>
        <w:t xml:space="preserve">Wykonawcy obowiązani są dołączyć do oferty dokument pełnomocnictwa  </w:t>
        <w:br/>
        <w:t xml:space="preserve">(zgodnie z art. 23 ust. 2 ustawy Pzp) w przypadku, gdy o udzielenie zamówienia ubiega się wspólnie kilku Wykonawców, o zakresie, co najmniej: do reprezentowania w postępowaniu  </w:t>
        <w:br/>
        <w:t xml:space="preserve">o udzielenie zamówienia Wykonawców wspólnie ubiegających się o udzielenie zamówienia albo reprezentowania w postępowaniu i zawarcia umowy w sprawie zamówienia publicznego. </w:t>
      </w:r>
    </w:p>
    <w:p>
      <w:pPr>
        <w:pStyle w:val="Normal"/>
        <w:numPr>
          <w:ilvl w:val="3"/>
          <w:numId w:val="6"/>
        </w:numPr>
        <w:bidi w:val="0"/>
        <w:spacing w:lineRule="auto" w:line="240" w:before="240" w:after="200"/>
        <w:ind w:left="284" w:right="0" w:hanging="284"/>
        <w:jc w:val="both"/>
        <w:rPr/>
      </w:pPr>
      <w:r>
        <w:rPr>
          <w:rFonts w:eastAsia="Times New Roman"/>
          <w:b w:val="false"/>
          <w:bCs w:val="false"/>
          <w:lang w:val="x-none" w:eastAsia="x-none"/>
        </w:rPr>
        <w:t>Wykonawca może dołączyć do oferty, umowę regulującą współpracę podmiotów występujących wspólnie lub przed zawarciem umowy, jeśli złożona oferta zostanie uznana za najkorzystniejszą przez Zamawiającego.</w:t>
      </w:r>
    </w:p>
    <w:p>
      <w:pPr>
        <w:pStyle w:val="Normal"/>
        <w:widowControl/>
        <w:numPr>
          <w:ilvl w:val="3"/>
          <w:numId w:val="6"/>
        </w:numPr>
        <w:bidi w:val="0"/>
        <w:spacing w:lineRule="auto" w:line="240" w:before="240" w:after="200"/>
        <w:ind w:left="283" w:right="0" w:hanging="283"/>
        <w:jc w:val="both"/>
        <w:rPr/>
      </w:pPr>
      <w:r>
        <w:rPr>
          <w:rFonts w:eastAsia="Times New Roman"/>
          <w:b w:val="false"/>
          <w:bCs w:val="false"/>
          <w:lang w:val="x-none" w:eastAsia="x-none"/>
        </w:rPr>
        <w:t xml:space="preserve">Do oferty należy dołączyć dokumenty wskazujące, że osoba podpisująca ofertę i inne dokumenty lub oświadczenia jest do tej czynności umocowana, chyba że umocowanie wynika </w:t>
      </w:r>
      <w:r>
        <w:rPr>
          <w:rFonts w:eastAsia="Times New Roman"/>
          <w:b w:val="false"/>
          <w:bCs w:val="false"/>
          <w:lang w:eastAsia="x-none"/>
        </w:rPr>
        <w:t xml:space="preserve"> </w:t>
        <w:br/>
      </w:r>
      <w:r>
        <w:rPr>
          <w:rFonts w:eastAsia="Times New Roman"/>
          <w:b w:val="false"/>
          <w:bCs w:val="false"/>
          <w:lang w:val="x-none" w:eastAsia="x-none"/>
        </w:rPr>
        <w:t xml:space="preserve">z dokumentów dostępnych dla Zamawiającego w myśl art. 26 ust. 6 ustawy Pzp. </w:t>
      </w:r>
    </w:p>
    <w:p>
      <w:pPr>
        <w:pStyle w:val="Normal"/>
        <w:numPr>
          <w:ilvl w:val="3"/>
          <w:numId w:val="6"/>
        </w:numPr>
        <w:bidi w:val="0"/>
        <w:spacing w:lineRule="auto" w:line="240" w:before="240" w:after="200"/>
        <w:ind w:left="284" w:right="0" w:hanging="284"/>
        <w:jc w:val="both"/>
        <w:rPr>
          <w:b w:val="false"/>
          <w:b w:val="false"/>
          <w:bCs w:val="false"/>
        </w:rPr>
      </w:pPr>
      <w:r>
        <w:rPr>
          <w:rFonts w:eastAsia="Times New Roman"/>
          <w:b w:val="false"/>
          <w:bCs w:val="false"/>
          <w:lang w:val="x-none" w:eastAsia="x-none"/>
        </w:rPr>
        <w:t>Poświadczenia za zgodność z oryginałem dokonuje odpowiednio Wykonawca</w:t>
      </w:r>
      <w:r>
        <w:rPr>
          <w:rFonts w:eastAsia="Times New Roman"/>
          <w:b w:val="false"/>
          <w:bCs w:val="false"/>
          <w:lang w:eastAsia="x-none"/>
        </w:rPr>
        <w:t xml:space="preserve"> albo</w:t>
      </w:r>
      <w:r>
        <w:rPr>
          <w:rFonts w:eastAsia="Times New Roman"/>
          <w:b w:val="false"/>
          <w:bCs w:val="false"/>
          <w:lang w:val="x-none" w:eastAsia="x-none"/>
        </w:rPr>
        <w:t xml:space="preserve"> Wykonawcy wspólnie ubiegający się  o udzielenie zamówienia publicznego</w:t>
      </w:r>
      <w:r>
        <w:rPr>
          <w:rFonts w:eastAsia="Times New Roman"/>
          <w:b w:val="false"/>
          <w:bCs w:val="false"/>
          <w:lang w:eastAsia="x-none"/>
        </w:rPr>
        <w:t>, w zakresie dokumentów, które każdego z nich dotyczą.</w:t>
      </w:r>
      <w:r>
        <w:rPr>
          <w:rFonts w:eastAsia="Times New Roman"/>
          <w:b w:val="false"/>
          <w:bCs w:val="false"/>
          <w:lang w:val="x-none" w:eastAsia="x-none"/>
        </w:rPr>
        <w:t xml:space="preserve"> </w:t>
      </w:r>
    </w:p>
    <w:p>
      <w:pPr>
        <w:pStyle w:val="Normal"/>
        <w:numPr>
          <w:ilvl w:val="3"/>
          <w:numId w:val="6"/>
        </w:numPr>
        <w:bidi w:val="0"/>
        <w:spacing w:lineRule="auto" w:line="240" w:before="240" w:after="200"/>
        <w:ind w:left="284" w:right="0" w:hanging="284"/>
        <w:jc w:val="both"/>
        <w:rPr>
          <w:rFonts w:eastAsia="Times New Roman"/>
        </w:rPr>
      </w:pPr>
      <w:r>
        <w:rPr>
          <w:rFonts w:eastAsia="Times New Roman"/>
          <w:b w:val="false"/>
          <w:bCs w:val="false"/>
        </w:rPr>
        <w:t>Oświadczenia, o których mowa w niniejszej siwz dotyczące Wykonawcy, składane są w oryginale. Dokumenty inne niż oświadczenia, o których mowa  w zdaniu pierwszym, składane są  w oryginale lub kopii poświadczonej za zgodność z oryginałem.</w:t>
      </w:r>
    </w:p>
    <w:p>
      <w:pPr>
        <w:pStyle w:val="Normal"/>
        <w:numPr>
          <w:ilvl w:val="3"/>
          <w:numId w:val="6"/>
        </w:numPr>
        <w:bidi w:val="0"/>
        <w:spacing w:lineRule="auto" w:line="240" w:before="240" w:after="200"/>
        <w:ind w:left="284" w:right="0" w:hanging="284"/>
        <w:jc w:val="both"/>
        <w:rPr>
          <w:rFonts w:eastAsia="Times New Roman"/>
        </w:rPr>
      </w:pPr>
      <w:r>
        <w:rPr>
          <w:rFonts w:eastAsia="Times New Roman"/>
          <w:b w:val="false"/>
          <w:bCs w:val="false"/>
        </w:rPr>
        <w:t>Zamawiający zastrzega sobie prawo żądania przedstawienia oryginału lub notarialnie poświadczonej kopii dokumentu, gdy złożona przez Wykonawcę kopia dokumentu będzie nieczytelna lub będzie budzić wątpliwości, co do jej prawdziwości.</w:t>
      </w:r>
    </w:p>
    <w:p>
      <w:pPr>
        <w:pStyle w:val="Normal"/>
        <w:numPr>
          <w:ilvl w:val="3"/>
          <w:numId w:val="6"/>
        </w:numPr>
        <w:bidi w:val="0"/>
        <w:spacing w:lineRule="auto" w:line="240" w:before="240" w:after="200"/>
        <w:ind w:left="284" w:right="0" w:hanging="284"/>
        <w:jc w:val="both"/>
        <w:rPr>
          <w:rFonts w:eastAsia="Times New Roman"/>
        </w:rPr>
      </w:pPr>
      <w:r>
        <w:rPr>
          <w:rFonts w:eastAsia="Times New Roman"/>
          <w:b w:val="false"/>
          <w:bCs w:val="false"/>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pPr>
        <w:pStyle w:val="Normal"/>
        <w:numPr>
          <w:ilvl w:val="3"/>
          <w:numId w:val="6"/>
        </w:numPr>
        <w:bidi w:val="0"/>
        <w:spacing w:lineRule="auto" w:line="240" w:before="240" w:after="200"/>
        <w:ind w:left="284" w:right="0" w:hanging="284"/>
        <w:jc w:val="both"/>
        <w:rPr>
          <w:rFonts w:eastAsia="Times New Roman"/>
        </w:rPr>
      </w:pPr>
      <w:r>
        <w:rPr>
          <w:rFonts w:eastAsia="Times New Roman"/>
          <w:b w:val="false"/>
          <w:bCs w:val="false"/>
        </w:rPr>
        <w:t xml:space="preserve">Jeżeli Wykonawca nie złoży oświadczenia, o którym mowa w rozdziale IX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br/>
        <w:t xml:space="preserve">w terminie przez siebie wskazanym, chyba że mimo ich złożenia oferta wykonawcy podlegałaby odrzuceniu albo konieczne byłoby unieważnienie postępowania.   </w:t>
      </w:r>
    </w:p>
    <w:p>
      <w:pPr>
        <w:pStyle w:val="Normal"/>
        <w:numPr>
          <w:ilvl w:val="3"/>
          <w:numId w:val="6"/>
        </w:numPr>
        <w:bidi w:val="0"/>
        <w:spacing w:lineRule="auto" w:line="240" w:before="240" w:after="200"/>
        <w:ind w:left="284" w:right="0" w:hanging="284"/>
        <w:jc w:val="both"/>
        <w:rPr/>
      </w:pPr>
      <w:r>
        <w:rPr>
          <w:rFonts w:eastAsia="Times New Roman"/>
          <w:b w:val="false"/>
          <w:bCs w:val="false"/>
        </w:rPr>
        <w:t xml:space="preserve">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(tekst </w:t>
      </w:r>
      <w:r>
        <w:rPr>
          <w:rFonts w:eastAsia="Times New Roman" w:cs="Calibri"/>
          <w:b w:val="false"/>
          <w:bCs w:val="false"/>
        </w:rPr>
        <w:t xml:space="preserve">jednolity </w:t>
      </w:r>
      <w:hyperlink r:id="rId4">
        <w:r>
          <w:rPr>
            <w:rStyle w:val="ListLabel49"/>
            <w:rFonts w:cs="Calibri"/>
            <w:b w:val="false"/>
            <w:bCs w:val="false"/>
            <w:highlight w:val="white"/>
          </w:rPr>
          <w:t>Dz.U. 2017 poz. 570</w:t>
        </w:r>
      </w:hyperlink>
      <w:r>
        <w:rPr>
          <w:b w:val="false"/>
          <w:bCs w:val="false"/>
        </w:rPr>
        <w:t xml:space="preserve"> </w:t>
      </w:r>
      <w:r>
        <w:rPr>
          <w:rFonts w:eastAsia="Times New Roman"/>
          <w:b w:val="false"/>
          <w:bCs w:val="false"/>
        </w:rPr>
        <w:t xml:space="preserve">oraz z 2016 r. poz. 352). </w:t>
      </w:r>
    </w:p>
    <w:p>
      <w:pPr>
        <w:pStyle w:val="Normal"/>
        <w:numPr>
          <w:ilvl w:val="3"/>
          <w:numId w:val="6"/>
        </w:numPr>
        <w:bidi w:val="0"/>
        <w:spacing w:lineRule="auto" w:line="240" w:before="240" w:after="200"/>
        <w:ind w:left="284" w:right="0" w:hanging="284"/>
        <w:jc w:val="both"/>
        <w:rPr>
          <w:rFonts w:eastAsia="Times New Roman"/>
        </w:rPr>
      </w:pPr>
      <w:r>
        <w:rPr>
          <w:rFonts w:eastAsia="Times New Roman"/>
          <w:b w:val="false"/>
          <w:bCs w:val="false"/>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pPr>
        <w:pStyle w:val="Normal"/>
        <w:numPr>
          <w:ilvl w:val="3"/>
          <w:numId w:val="8"/>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W przypadku, o którym mowa w ust. 17, Zamawiający żąda od Wykonawcy przedstawienia tłumaczenia na język polski wskazanych przez Wykonawcę i pobranych samodzielnie przez Zamawiającego dokumentów.</w:t>
      </w:r>
    </w:p>
    <w:p>
      <w:pPr>
        <w:pStyle w:val="Normal"/>
        <w:numPr>
          <w:ilvl w:val="0"/>
          <w:numId w:val="0"/>
        </w:numPr>
        <w:tabs>
          <w:tab w:val="clear" w:pos="720"/>
          <w:tab w:val="left" w:pos="360" w:leader="none"/>
        </w:tabs>
        <w:bidi w:val="0"/>
        <w:spacing w:lineRule="auto" w:line="240"/>
        <w:ind w:left="360" w:right="0" w:hanging="0"/>
        <w:jc w:val="both"/>
        <w:rPr>
          <w:rFonts w:eastAsia="Times New Roman"/>
          <w:b w:val="false"/>
          <w:b w:val="false"/>
          <w:bCs w:val="false"/>
        </w:rPr>
      </w:pPr>
      <w:r>
        <w:rPr>
          <w:rFonts w:eastAsia="Times New Roman"/>
          <w:b w:val="false"/>
          <w:bCs w:val="false"/>
        </w:rPr>
      </w:r>
    </w:p>
    <w:p>
      <w:pPr>
        <w:pStyle w:val="Normal"/>
        <w:numPr>
          <w:ilvl w:val="3"/>
          <w:numId w:val="8"/>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pPr>
        <w:pStyle w:val="Normal"/>
        <w:bidi w:val="0"/>
        <w:spacing w:lineRule="auto" w:line="240" w:before="0" w:after="0"/>
        <w:ind w:left="284" w:right="0" w:hanging="0"/>
        <w:jc w:val="both"/>
        <w:rPr>
          <w:rFonts w:ascii="Calibri" w:hAnsi="Calibri" w:eastAsia="Times New Roman"/>
        </w:rPr>
      </w:pPr>
      <w:r>
        <w:rPr>
          <w:rFonts w:eastAsia="Times New Roman" w:ascii="Calibri" w:hAnsi="Calibri"/>
        </w:rPr>
      </w:r>
    </w:p>
    <w:p>
      <w:pPr>
        <w:pStyle w:val="Normal"/>
        <w:bidi w:val="0"/>
        <w:spacing w:lineRule="auto" w:line="240" w:before="0" w:after="0"/>
        <w:ind w:left="284" w:right="0" w:hanging="0"/>
        <w:jc w:val="both"/>
        <w:rPr>
          <w:rFonts w:ascii="Calibri" w:hAnsi="Calibri" w:eastAsia="Times New Roman"/>
          <w:b/>
          <w:b/>
          <w:bCs/>
        </w:rPr>
      </w:pPr>
      <w:r>
        <w:rPr>
          <w:rFonts w:eastAsia="Times New Roman" w:ascii="Calibri" w:hAnsi="Calibri"/>
          <w:b/>
          <w:bCs/>
        </w:rPr>
      </w:r>
    </w:p>
    <w:p>
      <w:pPr>
        <w:pStyle w:val="Normal"/>
        <w:numPr>
          <w:ilvl w:val="0"/>
          <w:numId w:val="6"/>
        </w:numPr>
        <w:bidi w:val="0"/>
        <w:jc w:val="both"/>
        <w:rPr>
          <w:b/>
          <w:b/>
          <w:bCs/>
        </w:rPr>
      </w:pPr>
      <w:r>
        <w:rPr>
          <w:b/>
          <w:bCs/>
          <w:lang w:val="x-none"/>
        </w:rPr>
        <w:t xml:space="preserve">Informacja o sposobie porozumiewania się Zamawiającego </w:t>
      </w:r>
      <w:r>
        <w:rPr>
          <w:b/>
          <w:bCs/>
        </w:rPr>
        <w:t xml:space="preserve"> </w:t>
        <w:br/>
      </w:r>
      <w:r>
        <w:rPr>
          <w:b/>
          <w:bCs/>
          <w:lang w:val="x-none"/>
        </w:rPr>
        <w:t xml:space="preserve">z Wykonawcami oraz przekazywania oświadczeń lub dokumentów, a także wskazanie osób uprawnionych do porozumiewania się </w:t>
      </w:r>
      <w:r>
        <w:rPr>
          <w:b/>
          <w:bCs/>
        </w:rPr>
        <w:t xml:space="preserve"> </w:t>
      </w:r>
      <w:r>
        <w:rPr>
          <w:b/>
          <w:bCs/>
          <w:lang w:val="x-none"/>
        </w:rPr>
        <w:t xml:space="preserve">z Wykonawcami: </w:t>
      </w:r>
    </w:p>
    <w:p>
      <w:pPr>
        <w:pStyle w:val="Normal"/>
        <w:bidi w:val="0"/>
        <w:spacing w:lineRule="auto" w:line="240" w:before="0" w:after="120"/>
        <w:ind w:left="1004" w:right="0" w:hanging="0"/>
        <w:jc w:val="both"/>
        <w:rPr>
          <w:rFonts w:ascii="Calibri" w:hAnsi="Calibri" w:eastAsia="Times New Roman"/>
          <w:b/>
          <w:b/>
          <w:bCs/>
          <w:caps/>
          <w:lang w:val="x-none"/>
        </w:rPr>
      </w:pPr>
      <w:r>
        <w:rPr>
          <w:rFonts w:eastAsia="Times New Roman" w:ascii="Calibri" w:hAnsi="Calibri"/>
          <w:b/>
          <w:bCs/>
          <w:caps/>
          <w:lang w:val="x-none"/>
        </w:rPr>
      </w:r>
    </w:p>
    <w:p>
      <w:pPr>
        <w:pStyle w:val="Normal"/>
        <w:numPr>
          <w:ilvl w:val="1"/>
          <w:numId w:val="6"/>
        </w:numPr>
        <w:tabs>
          <w:tab w:val="clear" w:pos="720"/>
          <w:tab w:val="left" w:pos="568" w:leader="none"/>
        </w:tabs>
        <w:bidi w:val="0"/>
        <w:spacing w:lineRule="auto" w:line="240" w:before="240" w:after="120"/>
        <w:ind w:left="284" w:right="0" w:hanging="284"/>
        <w:jc w:val="both"/>
        <w:rPr/>
      </w:pPr>
      <w:r>
        <w:rPr>
          <w:rFonts w:eastAsia="Times New Roman"/>
          <w:lang w:val="x-none"/>
        </w:rPr>
        <w:t xml:space="preserve">Komunikacja między </w:t>
      </w:r>
      <w:r>
        <w:rPr>
          <w:rFonts w:eastAsia="Times New Roman"/>
        </w:rPr>
        <w:t>Z</w:t>
      </w:r>
      <w:r>
        <w:rPr>
          <w:rFonts w:eastAsia="Times New Roman"/>
          <w:lang w:val="x-none"/>
        </w:rPr>
        <w:t>amawiającym, a wykonawcami odbywa za pośrednictwem operatora pocztowego w rozumieniu ustawy z dnia 23 listopada 2012 r. – Prawo pocztowe (Dz. U.</w:t>
      </w:r>
      <w:r>
        <w:rPr>
          <w:rFonts w:eastAsia="Times New Roman"/>
        </w:rPr>
        <w:t xml:space="preserve"> z 2012r.</w:t>
      </w:r>
      <w:r>
        <w:rPr>
          <w:rFonts w:eastAsia="Times New Roman"/>
          <w:lang w:val="x-none"/>
        </w:rPr>
        <w:t xml:space="preserve">  poz. 1529 </w:t>
      </w:r>
      <w:r>
        <w:rPr>
          <w:rFonts w:eastAsia="Times New Roman" w:cs="Arial"/>
          <w:color w:val="auto"/>
          <w:kern w:val="2"/>
          <w:sz w:val="24"/>
          <w:szCs w:val="24"/>
          <w:lang w:val="x-none" w:eastAsia="zh-CN" w:bidi="hi-IN"/>
        </w:rPr>
        <w:t>z późn. zm.</w:t>
      </w:r>
      <w:r>
        <w:rPr>
          <w:rFonts w:eastAsia="Times New Roman"/>
          <w:lang w:val="x-none"/>
        </w:rPr>
        <w:t>), osobiście, za pośrednictwem posłańca, faksu lub przy użyciu środków komunikacji elektronicznej w rozumieniu ustawy z dnia 18 lipca 2002 r. o</w:t>
      </w:r>
      <w:r>
        <w:rPr>
          <w:rFonts w:eastAsia="Times New Roman"/>
        </w:rPr>
        <w:t> </w:t>
      </w:r>
      <w:r>
        <w:rPr>
          <w:rFonts w:eastAsia="Times New Roman"/>
          <w:lang w:val="x-none"/>
        </w:rPr>
        <w:t>świadczeniu usług drogą elektroniczną (</w:t>
      </w:r>
      <w:r>
        <w:rPr>
          <w:rFonts w:eastAsia="Times New Roman"/>
        </w:rPr>
        <w:t xml:space="preserve">tekst jednolity </w:t>
      </w:r>
      <w:r>
        <w:rPr>
          <w:rFonts w:eastAsia="Times New Roman"/>
          <w:lang w:val="x-none"/>
        </w:rPr>
        <w:t>Dz. U. z</w:t>
      </w:r>
      <w:r>
        <w:rPr>
          <w:rFonts w:eastAsia="Times New Roman"/>
        </w:rPr>
        <w:t> </w:t>
      </w:r>
      <w:r>
        <w:rPr>
          <w:rFonts w:eastAsia="Times New Roman"/>
          <w:lang w:val="x-none"/>
        </w:rPr>
        <w:t>201</w:t>
      </w:r>
      <w:r>
        <w:rPr>
          <w:rFonts w:eastAsia="Times New Roman"/>
        </w:rPr>
        <w:t>7</w:t>
      </w:r>
      <w:r>
        <w:rPr>
          <w:rFonts w:eastAsia="Times New Roman"/>
          <w:lang w:val="x-none"/>
        </w:rPr>
        <w:t xml:space="preserve"> r. poz. 1</w:t>
      </w:r>
      <w:r>
        <w:rPr>
          <w:rFonts w:eastAsia="Times New Roman"/>
        </w:rPr>
        <w:t>219</w:t>
      </w:r>
      <w:r>
        <w:rPr>
          <w:rFonts w:eastAsia="Times New Roman"/>
          <w:lang w:val="x-none"/>
        </w:rPr>
        <w:t>,</w:t>
      </w:r>
      <w:r>
        <w:rPr>
          <w:rFonts w:eastAsia="Times New Roman"/>
        </w:rPr>
        <w:t xml:space="preserve"> </w:t>
      </w:r>
      <w:r>
        <w:rPr>
          <w:rFonts w:eastAsia="Times New Roman"/>
          <w:lang w:val="x-none"/>
        </w:rPr>
        <w:t>z 2015 r. poz. 1844 oraz z 2016 r. poz. 147 i</w:t>
      </w:r>
      <w:r>
        <w:rPr>
          <w:rFonts w:eastAsia="Times New Roman"/>
        </w:rPr>
        <w:t> </w:t>
      </w:r>
      <w:r>
        <w:rPr>
          <w:rFonts w:eastAsia="Times New Roman"/>
          <w:lang w:val="x-none"/>
        </w:rPr>
        <w:t>615)</w:t>
      </w:r>
      <w:r>
        <w:rPr>
          <w:rFonts w:eastAsia="Times New Roman"/>
        </w:rPr>
        <w:t>, z uwzględnieniem wymogów dotyczących formy złożonych dokumentów określonych w niniejszej siwz.</w:t>
      </w:r>
    </w:p>
    <w:p>
      <w:pPr>
        <w:pStyle w:val="Normal"/>
        <w:numPr>
          <w:ilvl w:val="1"/>
          <w:numId w:val="6"/>
        </w:numPr>
        <w:tabs>
          <w:tab w:val="clear" w:pos="720"/>
          <w:tab w:val="left" w:pos="568" w:leader="none"/>
        </w:tabs>
        <w:bidi w:val="0"/>
        <w:spacing w:lineRule="auto" w:line="240" w:before="240" w:after="120"/>
        <w:ind w:left="284" w:right="0" w:hanging="284"/>
        <w:jc w:val="both"/>
        <w:rPr/>
      </w:pPr>
      <w:r>
        <w:rPr>
          <w:rFonts w:eastAsia="Times New Roman"/>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eastAsia="Times New Roman"/>
          <w:u w:val="single"/>
        </w:rPr>
        <w:t>każda ze stron na żądanie drugiej strony niezwłocznie potwierdza fakt ich otrzymania.</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 xml:space="preserve">Adres zamawiającego: </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Dom Pomocy Społecznej w Łętowni,</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Łętownia 353, 34-242 Łętownia</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Fax: 182773010</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adres e-mail: dpsroman@pro.onet.pl</w:t>
      </w:r>
    </w:p>
    <w:p>
      <w:pPr>
        <w:pStyle w:val="Normal"/>
        <w:bidi w:val="0"/>
        <w:spacing w:before="240" w:after="120"/>
        <w:ind w:left="284" w:right="0" w:hanging="284"/>
        <w:jc w:val="both"/>
        <w:rPr/>
      </w:pPr>
      <w:r>
        <w:rPr>
          <w:rFonts w:eastAsia="Times New Roman"/>
        </w:rPr>
        <w:t>3</w:t>
      </w:r>
      <w:r>
        <w:rPr>
          <w:rFonts w:eastAsia="Times New Roman"/>
          <w:lang w:val="x-none"/>
        </w:rPr>
        <w:t>.  Zamawiający nie będzie udzielał ustnych i telefonicznych informacji, wyjaśnień czy odpowiedzi na kierowane do Zamawiającego zapytania, w sprawach wymagających zachowania formy pisemnej.</w:t>
      </w:r>
    </w:p>
    <w:p>
      <w:pPr>
        <w:pStyle w:val="Normal"/>
        <w:numPr>
          <w:ilvl w:val="0"/>
          <w:numId w:val="9"/>
        </w:numPr>
        <w:bidi w:val="0"/>
        <w:spacing w:lineRule="auto" w:line="240" w:before="240" w:after="120"/>
        <w:ind w:left="284" w:right="0" w:hanging="284"/>
        <w:jc w:val="both"/>
        <w:rPr/>
      </w:pPr>
      <w:r>
        <w:rPr>
          <w:rFonts w:eastAsia="Times New Roman"/>
          <w:lang w:val="x-none"/>
        </w:rPr>
        <w:t xml:space="preserve">Osobą upoważnioną do porozumiewania się z Wykonawcami jest </w:t>
      </w:r>
      <w:r>
        <w:rPr>
          <w:rFonts w:eastAsia="Times New Roman"/>
        </w:rPr>
        <w:t xml:space="preserve">Dyrektor </w:t>
      </w:r>
      <w:r>
        <w:rPr>
          <w:rFonts w:eastAsia="Times New Roman"/>
          <w:lang w:val="x-none"/>
        </w:rPr>
        <w:t xml:space="preserve">w godzinach pracy Zamawiającego. </w:t>
      </w:r>
    </w:p>
    <w:p>
      <w:pPr>
        <w:pStyle w:val="Normal"/>
        <w:numPr>
          <w:ilvl w:val="0"/>
          <w:numId w:val="9"/>
        </w:numPr>
        <w:bidi w:val="0"/>
        <w:spacing w:lineRule="auto" w:line="240" w:before="240" w:after="40"/>
        <w:ind w:left="284" w:right="0" w:hanging="284"/>
        <w:contextualSpacing/>
        <w:jc w:val="both"/>
        <w:rPr/>
      </w:pPr>
      <w:r>
        <w:rPr>
          <w:rFonts w:eastAsia="Calibri" w:cs="Calibri"/>
          <w:b/>
          <w:lang w:val="x-none" w:eastAsia="x-none"/>
        </w:rPr>
        <w:t xml:space="preserve">Wyjaśnienie treści </w:t>
      </w:r>
      <w:r>
        <w:rPr>
          <w:rFonts w:eastAsia="Calibri" w:cs="Calibri"/>
          <w:b/>
          <w:lang w:eastAsia="x-none"/>
        </w:rPr>
        <w:t>siwz</w:t>
      </w:r>
      <w:r>
        <w:rPr>
          <w:rFonts w:eastAsia="Calibri" w:cs="Calibri"/>
          <w:b/>
          <w:lang w:val="x-none" w:eastAsia="x-none"/>
        </w:rPr>
        <w:t>:</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Wykonawca może zwrócić się do Zamawiającego o wyjaśnienie treści </w:t>
      </w:r>
      <w:r>
        <w:rPr>
          <w:rFonts w:eastAsia="Calibri" w:cs="Calibri"/>
          <w:lang w:eastAsia="x-none"/>
        </w:rPr>
        <w:t>siwz</w:t>
      </w:r>
      <w:r>
        <w:rPr>
          <w:rFonts w:eastAsia="Calibri" w:cs="Calibri"/>
          <w:lang w:val="x-none" w:eastAsia="x-none"/>
        </w:rPr>
        <w:t xml:space="preserve">. Zamawiający udzieli wyjaśnień niezwłocznie, nie później niż na 2 dni przed upływem terminu składania ofert,  </w:t>
      </w:r>
      <w:r>
        <w:rPr>
          <w:rFonts w:eastAsia="Calibri" w:cs="Calibri"/>
          <w:lang w:eastAsia="x-none"/>
        </w:rPr>
        <w:t xml:space="preserve"> </w:t>
      </w:r>
      <w:r>
        <w:rPr>
          <w:rFonts w:eastAsia="Calibri" w:cs="Calibri"/>
          <w:lang w:val="x-none" w:eastAsia="x-none"/>
        </w:rPr>
        <w:t>z zastrzeżeniem pkt. b.</w:t>
      </w:r>
    </w:p>
    <w:p>
      <w:pPr>
        <w:pStyle w:val="Normal"/>
        <w:numPr>
          <w:ilvl w:val="5"/>
          <w:numId w:val="4"/>
        </w:numPr>
        <w:tabs>
          <w:tab w:val="clear" w:pos="720"/>
          <w:tab w:val="left" w:pos="1134" w:leader="none"/>
        </w:tabs>
        <w:bidi w:val="0"/>
        <w:spacing w:lineRule="auto" w:line="240" w:before="240" w:after="40"/>
        <w:ind w:left="567" w:right="0" w:hanging="283"/>
        <w:contextualSpacing/>
        <w:jc w:val="both"/>
        <w:rPr/>
      </w:pPr>
      <w:r>
        <w:rPr>
          <w:rFonts w:eastAsia="Calibri" w:cs="Calibri"/>
          <w:lang w:val="x-none" w:eastAsia="x-none"/>
        </w:rPr>
        <w:t xml:space="preserve">Jeżeli wniosek o wyjaśnienie treści </w:t>
      </w:r>
      <w:r>
        <w:rPr>
          <w:rFonts w:eastAsia="Calibri" w:cs="Calibri"/>
          <w:lang w:eastAsia="x-none"/>
        </w:rPr>
        <w:t>siwz</w:t>
      </w:r>
      <w:r>
        <w:rPr>
          <w:rFonts w:eastAsia="Calibri" w:cs="Calibri"/>
          <w:lang w:val="x-none" w:eastAsia="x-none"/>
        </w:rPr>
        <w:t xml:space="preserve"> nie wpłynie do Zamawiającego później niż do końca dnia,  w którym upływa połowa wyznaczonego (</w:t>
      </w:r>
      <w:r>
        <w:rPr>
          <w:rFonts w:eastAsia="Calibri" w:cs="Calibri"/>
          <w:lang w:eastAsia="x-none"/>
        </w:rPr>
        <w:t xml:space="preserve">Rozdział XIV ust. 1 </w:t>
      </w:r>
      <w:r>
        <w:rPr>
          <w:rFonts w:eastAsia="Calibri" w:cs="Calibri"/>
          <w:lang w:val="x-none" w:eastAsia="x-none"/>
        </w:rPr>
        <w:t xml:space="preserve">niniejszej </w:t>
      </w:r>
      <w:r>
        <w:rPr>
          <w:rFonts w:eastAsia="Calibri" w:cs="Calibri"/>
          <w:lang w:eastAsia="x-none"/>
        </w:rPr>
        <w:t>siwz</w:t>
      </w:r>
      <w:r>
        <w:rPr>
          <w:rFonts w:eastAsia="Calibri" w:cs="Calibri"/>
          <w:lang w:val="x-none" w:eastAsia="x-none"/>
        </w:rPr>
        <w:t>) terminu składania ofert lub dotyczy udzielonych wyjaśnień, Zamawiający może udzielić wyjaśnień lub pozostawić wniosek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Ewentualna zmiana terminu składania ofert nie powoduje przesunięcia terminu, </w:t>
      </w:r>
      <w:r>
        <w:rPr>
          <w:rFonts w:eastAsia="Calibri" w:cs="Calibri"/>
          <w:lang w:eastAsia="x-none"/>
        </w:rPr>
        <w:t>o</w:t>
      </w:r>
      <w:r>
        <w:rPr>
          <w:rFonts w:eastAsia="Calibri" w:cs="Calibri"/>
          <w:lang w:val="x-none" w:eastAsia="x-none"/>
        </w:rPr>
        <w:t xml:space="preserve"> którym mowa w pkt. </w:t>
      </w:r>
      <w:r>
        <w:rPr>
          <w:rFonts w:eastAsia="Calibri" w:cs="Calibri"/>
          <w:lang w:eastAsia="x-none"/>
        </w:rPr>
        <w:t>b</w:t>
      </w:r>
      <w:r>
        <w:rPr>
          <w:rFonts w:eastAsia="Calibri" w:cs="Calibri"/>
          <w:lang w:val="x-none" w:eastAsia="x-none"/>
        </w:rPr>
        <w:t xml:space="preserve">), po upłynięciu którego Zamawiający może pozostawić wniosek o wyjaśnienie treści </w:t>
      </w:r>
      <w:r>
        <w:rPr>
          <w:rFonts w:eastAsia="Calibri" w:cs="Calibri"/>
          <w:lang w:eastAsia="x-none"/>
        </w:rPr>
        <w:t>siwz</w:t>
      </w:r>
      <w:r>
        <w:rPr>
          <w:rFonts w:eastAsia="Calibri" w:cs="Calibri"/>
          <w:lang w:val="x-none" w:eastAsia="x-none"/>
        </w:rPr>
        <w:t xml:space="preserve">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Treść zapytań oraz udzielone wyjaśnienia zostaną jednocześnie przekazane wszystkim Wykonawcom, którym przekazano </w:t>
      </w:r>
      <w:r>
        <w:rPr>
          <w:rFonts w:eastAsia="Calibri" w:cs="Calibri"/>
          <w:lang w:eastAsia="x-none"/>
        </w:rPr>
        <w:t>siwz</w:t>
      </w:r>
      <w:r>
        <w:rPr>
          <w:rFonts w:eastAsia="Calibri" w:cs="Calibri"/>
          <w:lang w:val="x-none" w:eastAsia="x-none"/>
        </w:rPr>
        <w:t xml:space="preserve">, bez ujawnienia źródła zapytania oraz zamieszczone na stronie internetowej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eastAsia="x-none"/>
        </w:rPr>
        <w:t xml:space="preserve">Zamawiający może zwołać zebranie wszystkich wykonawców w celu wyjaśnień wątpliwości dotyczących treści siwz. Informację o terminie zebrania udostępni na stronie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rFonts w:eastAsia="Calibri" w:cs="Calibri"/>
          <w:lang w:val="x-none" w:eastAsia="x-none"/>
        </w:rPr>
      </w:pPr>
      <w:r>
        <w:rPr>
          <w:rFonts w:eastAsia="Calibri" w:cs="Calibri"/>
          <w:lang w:val="x-none" w:eastAsia="x-none"/>
        </w:rPr>
        <w:t>Nie udziela się żadnych ustnych i telefonicznych informacji, wyjaśnień czy odpowiedzi na kierowane do Zamawiającego zapytania w sprawach wymagających zachowania pisemności postępowania.</w:t>
      </w:r>
    </w:p>
    <w:p>
      <w:pPr>
        <w:pStyle w:val="Normal"/>
        <w:bidi w:val="0"/>
        <w:spacing w:lineRule="auto" w:line="240" w:before="0" w:after="0"/>
        <w:ind w:left="567" w:right="0" w:hanging="283"/>
        <w:jc w:val="both"/>
        <w:rPr>
          <w:rFonts w:eastAsia="Times New Roman" w:cs="Calibri"/>
        </w:rPr>
      </w:pPr>
      <w:r>
        <w:rPr>
          <w:rFonts w:eastAsia="Times New Roman" w:cs="Calibri"/>
        </w:rPr>
        <w:t>6. W uzasadnionych przypadkach Zamawiający może przed upływem terminu składania ofert zmodyfikować treść siwz na zasadach określonych w ustawie Pzp.</w:t>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numPr>
          <w:ilvl w:val="0"/>
          <w:numId w:val="6"/>
        </w:numPr>
        <w:tabs>
          <w:tab w:val="clear" w:pos="720"/>
          <w:tab w:val="left" w:pos="2836" w:leader="none"/>
        </w:tabs>
        <w:bidi w:val="0"/>
        <w:spacing w:lineRule="auto" w:line="240" w:before="0" w:after="120"/>
        <w:ind w:left="1418" w:right="0" w:hanging="1418"/>
        <w:jc w:val="both"/>
        <w:rPr/>
      </w:pPr>
      <w:r>
        <w:rPr>
          <w:rFonts w:eastAsia="Times New Roman"/>
          <w:b/>
          <w:caps/>
          <w:lang w:val="x-none" w:eastAsia="x-none"/>
        </w:rPr>
        <w:t>Termin związania ofertą</w:t>
      </w:r>
      <w:r>
        <w:rPr>
          <w:rFonts w:eastAsia="Times New Roman"/>
          <w:caps/>
          <w:lang w:val="x-none" w:eastAsia="x-none"/>
        </w:rPr>
        <w:t xml:space="preserve"> </w:t>
      </w:r>
    </w:p>
    <w:p>
      <w:pPr>
        <w:pStyle w:val="Normal"/>
        <w:tabs>
          <w:tab w:val="clear" w:pos="720"/>
          <w:tab w:val="left" w:pos="709" w:leader="none"/>
        </w:tabs>
        <w:bidi w:val="0"/>
        <w:spacing w:before="0" w:after="120"/>
        <w:jc w:val="both"/>
        <w:rPr>
          <w:rFonts w:eastAsia="Times New Roman"/>
        </w:rPr>
      </w:pPr>
      <w:r>
        <w:rPr>
          <w:rFonts w:eastAsia="Times New Roman"/>
        </w:rPr>
        <w:tab/>
        <w:t>Termin związania ofertą wynosi 30 dni od ostatecznego terminu składania ofert.</w:t>
      </w:r>
    </w:p>
    <w:p>
      <w:pPr>
        <w:pStyle w:val="Normal"/>
        <w:tabs>
          <w:tab w:val="clear" w:pos="720"/>
          <w:tab w:val="left" w:pos="709" w:leader="none"/>
        </w:tabs>
        <w:bidi w:val="0"/>
        <w:spacing w:before="0" w:after="120"/>
        <w:jc w:val="both"/>
        <w:rPr>
          <w:rFonts w:ascii="Calibri" w:hAnsi="Calibri" w:eastAsia="Times New Roman"/>
        </w:rPr>
      </w:pPr>
      <w:r>
        <w:rPr>
          <w:rFonts w:eastAsia="Times New Roman" w:ascii="Calibri" w:hAnsi="Calibri"/>
        </w:rPr>
      </w:r>
    </w:p>
    <w:p>
      <w:pPr>
        <w:pStyle w:val="Normal"/>
        <w:numPr>
          <w:ilvl w:val="0"/>
          <w:numId w:val="6"/>
        </w:numPr>
        <w:tabs>
          <w:tab w:val="clear" w:pos="720"/>
          <w:tab w:val="left" w:pos="2836" w:leader="none"/>
        </w:tabs>
        <w:bidi w:val="0"/>
        <w:spacing w:lineRule="auto" w:line="240" w:before="0" w:after="120"/>
        <w:ind w:left="1418" w:right="0" w:hanging="1418"/>
        <w:jc w:val="both"/>
        <w:rPr>
          <w:rFonts w:eastAsia="Times New Roman"/>
          <w:b/>
          <w:b/>
          <w:caps/>
        </w:rPr>
      </w:pPr>
      <w:r>
        <w:rPr>
          <w:rFonts w:eastAsia="Times New Roman"/>
          <w:b/>
          <w:caps/>
        </w:rPr>
        <w:t>Wymagania dotyczące wadium:</w:t>
      </w:r>
    </w:p>
    <w:p>
      <w:pPr>
        <w:pStyle w:val="Normal"/>
        <w:suppressAutoHyphens w:val="true"/>
        <w:bidi w:val="0"/>
        <w:spacing w:lineRule="auto" w:line="240" w:before="240" w:after="120"/>
        <w:ind w:left="568" w:right="0" w:hanging="0"/>
        <w:jc w:val="left"/>
        <w:rPr>
          <w:rFonts w:eastAsia="Times New Roman"/>
        </w:rPr>
      </w:pPr>
      <w:r>
        <w:rPr>
          <w:rFonts w:eastAsia="Times New Roman"/>
        </w:rPr>
        <w:t>Zamawiający nie wymaga wniesienia wadium.</w:t>
      </w:r>
    </w:p>
    <w:p>
      <w:pPr>
        <w:pStyle w:val="Normal"/>
        <w:suppressAutoHyphens w:val="true"/>
        <w:bidi w:val="0"/>
        <w:spacing w:lineRule="auto" w:line="240" w:before="240" w:after="120"/>
        <w:ind w:left="568" w:right="0" w:hanging="0"/>
        <w:jc w:val="left"/>
        <w:rPr>
          <w:rFonts w:eastAsia="Times New Roman"/>
        </w:rPr>
      </w:pPr>
      <w:r>
        <w:rPr>
          <w:rFonts w:eastAsia="Times New Roman"/>
        </w:rPr>
      </w:r>
    </w:p>
    <w:p>
      <w:pPr>
        <w:pStyle w:val="Normal"/>
        <w:numPr>
          <w:ilvl w:val="0"/>
          <w:numId w:val="6"/>
        </w:numPr>
        <w:suppressAutoHyphens w:val="true"/>
        <w:bidi w:val="0"/>
        <w:spacing w:lineRule="auto" w:line="240" w:before="0" w:after="120"/>
        <w:jc w:val="left"/>
        <w:rPr/>
      </w:pPr>
      <w:r>
        <w:rPr>
          <w:rFonts w:eastAsia="Times New Roman"/>
          <w:b/>
          <w:caps/>
          <w:szCs w:val="20"/>
          <w:lang w:val="x-none"/>
        </w:rPr>
        <w:t xml:space="preserve">Opis sposobu przygotowania ofert: </w:t>
      </w:r>
    </w:p>
    <w:p>
      <w:pPr>
        <w:pStyle w:val="Normal"/>
        <w:bidi w:val="0"/>
        <w:spacing w:before="240" w:after="120"/>
        <w:ind w:left="284" w:right="0" w:hanging="284"/>
        <w:jc w:val="both"/>
        <w:rPr/>
      </w:pPr>
      <w:r>
        <w:rPr>
          <w:rFonts w:eastAsia="Times New Roman"/>
          <w:lang w:val="x-none"/>
        </w:rPr>
        <w:t xml:space="preserve">1. Ofertę sporządza się w </w:t>
      </w:r>
      <w:r>
        <w:rPr>
          <w:rFonts w:eastAsia="Times New Roman"/>
          <w:bCs/>
          <w:lang w:val="x-none"/>
        </w:rPr>
        <w:t>języku polskim</w:t>
      </w:r>
      <w:r>
        <w:rPr>
          <w:rFonts w:eastAsia="Times New Roman"/>
          <w:bCs/>
        </w:rPr>
        <w:t>, w formie pisemnej pod rygorem nieważności,</w:t>
      </w:r>
      <w:r>
        <w:rPr>
          <w:rFonts w:eastAsia="Times New Roman"/>
          <w:bCs/>
          <w:lang w:val="x-none"/>
        </w:rPr>
        <w:t xml:space="preserve"> </w:t>
      </w:r>
      <w:r>
        <w:rPr>
          <w:rFonts w:eastAsia="Times New Roman"/>
          <w:lang w:val="x-none"/>
        </w:rPr>
        <w:t xml:space="preserve">przy użyciu formularza stanowiącego załącznik nr 1 do niniejszej siwz. </w:t>
      </w:r>
    </w:p>
    <w:p>
      <w:pPr>
        <w:pStyle w:val="Normal"/>
        <w:bidi w:val="0"/>
        <w:spacing w:before="240" w:after="120"/>
        <w:ind w:left="284" w:right="0" w:hanging="284"/>
        <w:jc w:val="both"/>
        <w:rPr/>
      </w:pPr>
      <w:r>
        <w:rPr>
          <w:rFonts w:eastAsia="Times New Roman"/>
          <w:lang w:val="x-none"/>
        </w:rPr>
        <w:t>2</w:t>
      </w:r>
      <w:r>
        <w:rPr>
          <w:rFonts w:eastAsia="Times New Roman"/>
          <w:i/>
          <w:lang w:val="x-none"/>
        </w:rPr>
        <w:t xml:space="preserve">. </w:t>
      </w:r>
      <w:r>
        <w:rPr>
          <w:rFonts w:eastAsia="Times New Roman"/>
          <w:lang w:val="x-none"/>
        </w:rPr>
        <w:t xml:space="preserve">Wykonawca ma prawo złożyć tylko jedną ofertę. Na ofertę składają się wszystkie dokumenty </w:t>
      </w:r>
      <w:r>
        <w:rPr>
          <w:rFonts w:eastAsia="Times New Roman"/>
        </w:rPr>
        <w:t xml:space="preserve"> </w:t>
        <w:br/>
      </w:r>
      <w:r>
        <w:rPr>
          <w:rFonts w:eastAsia="Times New Roman"/>
          <w:lang w:val="x-none"/>
        </w:rPr>
        <w:t xml:space="preserve">i załączniki wymagane zapisami niniejszej siwz. </w:t>
      </w:r>
    </w:p>
    <w:p>
      <w:pPr>
        <w:pStyle w:val="Normal"/>
        <w:bidi w:val="0"/>
        <w:spacing w:before="240" w:after="120"/>
        <w:ind w:left="284" w:right="0" w:hanging="284"/>
        <w:jc w:val="both"/>
        <w:rPr/>
      </w:pPr>
      <w:r>
        <w:rPr>
          <w:rFonts w:eastAsia="Times New Roman"/>
          <w:lang w:val="x-none"/>
        </w:rPr>
        <w:t>3.</w:t>
      </w:r>
      <w:r>
        <w:rPr>
          <w:rFonts w:eastAsia="Times New Roman"/>
          <w:i/>
          <w:lang w:val="x-none"/>
        </w:rPr>
        <w:t xml:space="preserve"> </w:t>
      </w:r>
      <w:r>
        <w:rPr>
          <w:rFonts w:eastAsia="Times New Roman"/>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b w:val="false"/>
          <w:bCs w:val="false"/>
          <w:u w:val="single"/>
          <w:lang w:val="x-none"/>
        </w:rPr>
        <w:t>Pełnomocnictwo musi być przedstawione w formie oryginału lub notarialnie potwierdzonej kopii.</w:t>
      </w:r>
    </w:p>
    <w:p>
      <w:pPr>
        <w:pStyle w:val="Normal"/>
        <w:bidi w:val="0"/>
        <w:spacing w:before="240" w:after="120"/>
        <w:ind w:left="284" w:right="0" w:hanging="284"/>
        <w:jc w:val="both"/>
        <w:rPr/>
      </w:pPr>
      <w:r>
        <w:rPr>
          <w:rFonts w:eastAsia="Times New Roman"/>
          <w:lang w:val="x-none"/>
        </w:rPr>
        <w:t>4.</w:t>
      </w:r>
      <w:r>
        <w:rPr>
          <w:rFonts w:eastAsia="Times New Roman"/>
          <w:i/>
          <w:lang w:val="x-none"/>
        </w:rPr>
        <w:t xml:space="preserve"> </w:t>
      </w:r>
      <w:r>
        <w:rPr>
          <w:rFonts w:eastAsia="Times New Roman"/>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Pr>
          <w:rFonts w:eastAsia="Times New Roman"/>
        </w:rPr>
        <w:t> </w:t>
      </w:r>
      <w:r>
        <w:rPr>
          <w:rFonts w:eastAsia="Times New Roman"/>
          <w:lang w:val="x-none"/>
        </w:rPr>
        <w:t>łącznie dwie lub więcej osób kopie dokumentów muszą być potwierdzone za zgodność z</w:t>
      </w:r>
      <w:r>
        <w:rPr>
          <w:rFonts w:eastAsia="Times New Roman"/>
        </w:rPr>
        <w:t> </w:t>
      </w:r>
      <w:r>
        <w:rPr>
          <w:rFonts w:eastAsia="Times New Roman"/>
          <w:lang w:val="x-none"/>
        </w:rPr>
        <w:t>oryginałem przez wszystkie te osoby.</w:t>
      </w:r>
    </w:p>
    <w:p>
      <w:pPr>
        <w:pStyle w:val="Normal"/>
        <w:bidi w:val="0"/>
        <w:spacing w:before="240" w:after="120"/>
        <w:ind w:left="284" w:right="0" w:hanging="284"/>
        <w:jc w:val="both"/>
        <w:rPr>
          <w:rFonts w:eastAsia="Times New Roman"/>
          <w:lang w:val="x-none"/>
        </w:rPr>
      </w:pPr>
      <w:r>
        <w:rPr>
          <w:rFonts w:eastAsia="Times New Roman"/>
          <w:lang w:val="x-none"/>
        </w:rPr>
        <w:t xml:space="preserve">5. Oferty winny być podpisane w wyznaczonych miejscach przez osoby upoważnione </w:t>
        <w:br/>
        <w:t>do reprezentowania Wykonawcy w obrocie gospodarczym.</w:t>
      </w:r>
    </w:p>
    <w:p>
      <w:pPr>
        <w:pStyle w:val="Normal"/>
        <w:bidi w:val="0"/>
        <w:spacing w:before="240" w:after="120"/>
        <w:ind w:left="284" w:right="0" w:hanging="284"/>
        <w:jc w:val="both"/>
        <w:rPr>
          <w:rFonts w:eastAsia="Times New Roman"/>
          <w:lang w:val="x-none"/>
        </w:rPr>
      </w:pPr>
      <w:r>
        <w:rPr>
          <w:rFonts w:eastAsia="Times New Roman"/>
          <w:lang w:val="x-none"/>
        </w:rPr>
        <w:t xml:space="preserve">6. Ofertę wypełnić należy w sposób czytelny, na maszynie do pisania lub komputerze lub czytelnym pismem odręcznym. </w:t>
      </w:r>
    </w:p>
    <w:p>
      <w:pPr>
        <w:pStyle w:val="Normal"/>
        <w:bidi w:val="0"/>
        <w:spacing w:before="240" w:after="120"/>
        <w:ind w:left="284" w:right="0" w:hanging="284"/>
        <w:jc w:val="both"/>
        <w:rPr>
          <w:rFonts w:eastAsia="Times New Roman"/>
          <w:lang w:val="x-none"/>
        </w:rPr>
      </w:pPr>
      <w:r>
        <w:rPr>
          <w:rFonts w:eastAsia="Times New Roman"/>
          <w:lang w:val="x-none"/>
        </w:rPr>
        <w:t xml:space="preserve">7. Oferta winna być złożona przed upływem terminu składania ofert. </w:t>
      </w:r>
    </w:p>
    <w:p>
      <w:pPr>
        <w:pStyle w:val="Normal"/>
        <w:bidi w:val="0"/>
        <w:spacing w:before="240" w:after="120"/>
        <w:ind w:left="284" w:right="0" w:hanging="284"/>
        <w:jc w:val="both"/>
        <w:rPr/>
      </w:pPr>
      <w:r>
        <w:rPr>
          <w:rFonts w:eastAsia="Times New Roman"/>
          <w:lang w:val="x-none"/>
        </w:rPr>
        <w:t>8.</w:t>
      </w:r>
      <w:r>
        <w:rPr>
          <w:rFonts w:eastAsia="Times New Roman"/>
          <w:color w:val="000000"/>
        </w:rPr>
        <w:t xml:space="preserve"> Ofertę wraz z wymaganymi załącznikami i dokumentami zamieścić należy w kopercie zaadresowanej na Zamawiającego i podpisanej.</w:t>
      </w:r>
    </w:p>
    <w:p>
      <w:pPr>
        <w:pStyle w:val="Normal"/>
        <w:bidi w:val="0"/>
        <w:spacing w:before="240" w:after="0"/>
        <w:ind w:left="284" w:right="0" w:hanging="284"/>
        <w:jc w:val="both"/>
        <w:rPr>
          <w:rFonts w:eastAsia="Times New Roman"/>
          <w:color w:val="000000"/>
        </w:rPr>
      </w:pPr>
      <w:r>
        <w:rPr>
          <w:rFonts w:eastAsia="Times New Roman"/>
          <w:color w:val="000000"/>
        </w:rPr>
        <w:t xml:space="preserve">9. Sposób opisania oferty: </w:t>
      </w:r>
    </w:p>
    <w:p>
      <w:pPr>
        <w:pStyle w:val="Normal"/>
        <w:bidi w:val="0"/>
        <w:spacing w:before="0" w:after="0"/>
        <w:jc w:val="both"/>
        <w:rPr/>
      </w:pPr>
      <w:r>
        <w:rPr>
          <w:rFonts w:eastAsia="Times New Roman"/>
          <w:b/>
        </w:rPr>
        <w:t xml:space="preserve">                                                                 </w:t>
      </w:r>
    </w:p>
    <w:p>
      <w:pPr>
        <w:pStyle w:val="Normal"/>
        <w:bidi w:val="0"/>
        <w:spacing w:before="0" w:after="0"/>
        <w:jc w:val="both"/>
        <w:rPr>
          <w:rFonts w:eastAsia="Times New Roman"/>
          <w:b/>
          <w:b/>
        </w:rPr>
      </w:pPr>
      <w:r>
        <w:rPr>
          <w:rFonts w:eastAsia="Times New Roman"/>
          <w:b/>
        </w:rPr>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pPr>
      <w:r>
        <w:rPr>
          <w:rFonts w:eastAsia="Times New Roman"/>
          <w:b/>
        </w:rPr>
        <w:t xml:space="preserve"> </w:t>
      </w:r>
      <w:r>
        <w:rPr>
          <w:rFonts w:eastAsia="Times New Roman"/>
          <w:b/>
        </w:rPr>
        <w:t xml:space="preserve">OFERTA PRZETARGOWA </w:t>
      </w:r>
    </w:p>
    <w:p>
      <w:pPr>
        <w:pStyle w:val="Normal"/>
        <w:bidi w:val="0"/>
        <w:spacing w:before="240" w:after="0"/>
        <w:ind w:left="284" w:right="0" w:hanging="284"/>
        <w:contextualSpacing/>
        <w:jc w:val="center"/>
        <w:rPr/>
      </w:pPr>
      <w:r>
        <w:rPr>
          <w:rFonts w:eastAsia="Times New Roman" w:ascii="Calibri" w:hAnsi="Calibri"/>
          <w:b/>
          <w:bCs/>
          <w:sz w:val="26"/>
          <w:szCs w:val="26"/>
        </w:rPr>
        <w:t xml:space="preserve">Przetarg nieograniczony nr 4/2019 -  </w:t>
      </w:r>
      <w:bookmarkStart w:id="4" w:name="__DdeLink__11471_2128887106"/>
      <w:r>
        <w:rPr>
          <w:rFonts w:eastAsia="Times New Roman" w:ascii="Calibri" w:hAnsi="Calibri"/>
          <w:b/>
          <w:bCs/>
          <w:sz w:val="26"/>
          <w:szCs w:val="26"/>
        </w:rPr>
        <w:t xml:space="preserve">Zakup i dostawa fabrycznie nowego samochodu </w:t>
      </w:r>
      <w:r>
        <w:rPr>
          <w:rFonts w:eastAsia="Times New Roman" w:cs="Arial" w:ascii="Calibri" w:hAnsi="Calibri"/>
          <w:b/>
          <w:bCs/>
          <w:color w:val="auto"/>
          <w:kern w:val="2"/>
          <w:sz w:val="26"/>
          <w:szCs w:val="26"/>
          <w:lang w:val="pl-PL" w:eastAsia="zh-CN" w:bidi="hi-IN"/>
        </w:rPr>
        <w:t>9-cio osobowego przystosowanego</w:t>
      </w:r>
      <w:r>
        <w:rPr>
          <w:rFonts w:eastAsia="Times New Roman" w:ascii="Calibri" w:hAnsi="Calibri"/>
          <w:b/>
          <w:bCs/>
          <w:sz w:val="26"/>
          <w:szCs w:val="26"/>
        </w:rPr>
        <w:t xml:space="preserve"> </w:t>
      </w:r>
      <w:r>
        <w:rPr>
          <w:rFonts w:eastAsia="Times New Roman" w:cs="Arial" w:ascii="Calibri" w:hAnsi="Calibri"/>
          <w:b/>
          <w:bCs/>
          <w:color w:val="auto"/>
          <w:kern w:val="2"/>
          <w:sz w:val="26"/>
          <w:szCs w:val="26"/>
          <w:lang w:val="pl-PL" w:eastAsia="zh-CN" w:bidi="hi-IN"/>
        </w:rPr>
        <w:t>do przewozu osób niepełnosprawnych dla</w:t>
      </w:r>
      <w:r>
        <w:rPr>
          <w:rFonts w:eastAsia="Times New Roman" w:ascii="Calibri" w:hAnsi="Calibri"/>
          <w:b/>
          <w:bCs/>
          <w:sz w:val="26"/>
          <w:szCs w:val="26"/>
        </w:rPr>
        <w:t xml:space="preserve"> Domu Pomocy Społecznej w Łętowni</w:t>
      </w:r>
      <w:bookmarkEnd w:id="4"/>
    </w:p>
    <w:p>
      <w:pPr>
        <w:pStyle w:val="Normal"/>
        <w:bidi w:val="0"/>
        <w:spacing w:before="240" w:after="0"/>
        <w:jc w:val="center"/>
        <w:rPr/>
      </w:pPr>
      <w:r>
        <w:rPr>
          <w:rFonts w:eastAsia="Times New Roman"/>
        </w:rPr>
        <w:t xml:space="preserve"> „</w:t>
      </w:r>
      <w:r>
        <w:rPr>
          <w:rFonts w:eastAsia="Times New Roman"/>
        </w:rPr>
        <w:t xml:space="preserve">Nie otwierać przed dniem </w:t>
      </w:r>
      <w:r>
        <w:rPr>
          <w:rFonts w:eastAsia="Times New Roman" w:cs="Arial"/>
          <w:color w:val="auto"/>
          <w:kern w:val="2"/>
          <w:sz w:val="24"/>
          <w:szCs w:val="24"/>
          <w:lang w:val="pl-PL" w:eastAsia="zh-CN" w:bidi="hi-IN"/>
        </w:rPr>
        <w:t>04.09.2019</w:t>
      </w:r>
      <w:r>
        <w:rPr>
          <w:rFonts w:eastAsia="Times New Roman"/>
        </w:rPr>
        <w:t xml:space="preserve"> r., godz. 09:00”.</w:t>
      </w:r>
    </w:p>
    <w:p>
      <w:pPr>
        <w:pStyle w:val="Normal"/>
        <w:suppressAutoHyphens w:val="true"/>
        <w:bidi w:val="0"/>
        <w:spacing w:before="240" w:after="120"/>
        <w:jc w:val="both"/>
        <w:rPr>
          <w:rFonts w:eastAsia="Times New Roman"/>
        </w:rPr>
      </w:pPr>
      <w:r>
        <w:rPr>
          <w:rFonts w:eastAsia="Times New Roman"/>
        </w:rPr>
        <w:t>10.</w:t>
        <w:tab/>
        <w:t>Wykonawca złoży ofertę zgodnie z wymaganiami siwz.</w:t>
      </w:r>
    </w:p>
    <w:p>
      <w:pPr>
        <w:pStyle w:val="Normal"/>
        <w:bidi w:val="0"/>
        <w:spacing w:before="240" w:after="0"/>
        <w:ind w:left="705" w:right="0" w:hanging="705"/>
        <w:jc w:val="both"/>
        <w:rPr/>
      </w:pPr>
      <w:r>
        <w:rPr>
          <w:rFonts w:eastAsia="Times New Roman"/>
          <w:lang w:val="x-none"/>
        </w:rPr>
        <w:t>11.</w:t>
      </w:r>
      <w:r>
        <w:rPr>
          <w:rFonts w:eastAsia="Times New Roman"/>
        </w:rPr>
        <w:tab/>
      </w:r>
      <w:r>
        <w:rPr>
          <w:rFonts w:eastAsia="Times New Roman"/>
          <w:lang w:val="x-none"/>
        </w:rPr>
        <w:t xml:space="preserve">Zaleca się, aby wszystkie strony oferty i załączników były ponumerowane i parafowane w prawym górnym rogu. </w:t>
      </w:r>
    </w:p>
    <w:p>
      <w:pPr>
        <w:pStyle w:val="Normal"/>
        <w:bidi w:val="0"/>
        <w:spacing w:before="240" w:after="0"/>
        <w:ind w:left="705" w:right="0" w:hanging="705"/>
        <w:jc w:val="both"/>
        <w:rPr/>
      </w:pPr>
      <w:r>
        <w:rPr>
          <w:rFonts w:eastAsia="Times New Roman"/>
        </w:rPr>
        <w:t>12.</w:t>
        <w:tab/>
      </w:r>
      <w:r>
        <w:rPr>
          <w:rFonts w:eastAsia="Times New Roman"/>
          <w:lang w:val="x-none"/>
        </w:rPr>
        <w:t xml:space="preserve">Wszystkie miejsca, w których naniesiono zmiany powinny być parafowane przez osobę upoważnioną do reprezentowania firmy w obrocie gospodarczym. </w:t>
      </w:r>
    </w:p>
    <w:p>
      <w:pPr>
        <w:pStyle w:val="Normal"/>
        <w:bidi w:val="0"/>
        <w:spacing w:before="240" w:after="0"/>
        <w:ind w:left="705" w:right="0" w:hanging="705"/>
        <w:jc w:val="both"/>
        <w:rPr/>
      </w:pPr>
      <w:r>
        <w:rPr>
          <w:rFonts w:eastAsia="Times New Roman"/>
        </w:rPr>
        <w:t>13.</w:t>
        <w:tab/>
      </w:r>
      <w:r>
        <w:rPr>
          <w:rFonts w:eastAsia="Times New Roman"/>
          <w:lang w:val="x-none"/>
        </w:rPr>
        <w:t>Oferty wspólne, sporządzone przez dwa lub więcej podmiotów, zwanych w dalszej treści Wykonawcą wspólnym powinny spełniać następujące wymagania:</w:t>
      </w:r>
    </w:p>
    <w:p>
      <w:pPr>
        <w:pStyle w:val="Normal"/>
        <w:numPr>
          <w:ilvl w:val="0"/>
          <w:numId w:val="10"/>
        </w:numPr>
        <w:tabs>
          <w:tab w:val="clear" w:pos="720"/>
          <w:tab w:val="left" w:pos="2341" w:leader="none"/>
        </w:tabs>
        <w:bidi w:val="0"/>
        <w:spacing w:lineRule="auto" w:line="240" w:before="240" w:after="0"/>
        <w:ind w:left="1065" w:right="0" w:hanging="214"/>
        <w:jc w:val="both"/>
        <w:rPr>
          <w:rFonts w:eastAsia="Times New Roman"/>
          <w:lang w:val="x-none"/>
        </w:rPr>
      </w:pPr>
      <w:r>
        <w:rPr>
          <w:rFonts w:eastAsia="Times New Roman"/>
          <w:lang w:val="x-none"/>
        </w:rPr>
        <w:t>oferta, wraz z załącznikami, winna być podpisana przez pełnomocnika, do oferty należy załączyć dokument pełnomocnictwa</w:t>
      </w:r>
    </w:p>
    <w:p>
      <w:pPr>
        <w:pStyle w:val="Normal"/>
        <w:numPr>
          <w:ilvl w:val="0"/>
          <w:numId w:val="10"/>
        </w:numPr>
        <w:tabs>
          <w:tab w:val="clear" w:pos="720"/>
          <w:tab w:val="left" w:pos="1854" w:leader="none"/>
          <w:tab w:val="left" w:pos="2410" w:leader="none"/>
        </w:tabs>
        <w:bidi w:val="0"/>
        <w:spacing w:lineRule="auto" w:line="240" w:before="240" w:after="0"/>
        <w:ind w:left="1134" w:right="0" w:hanging="283"/>
        <w:jc w:val="both"/>
        <w:rPr>
          <w:rFonts w:eastAsia="Times New Roman"/>
        </w:rPr>
      </w:pPr>
      <w:r>
        <w:rPr>
          <w:rFonts w:eastAsia="Times New Roman"/>
        </w:rPr>
        <w:t xml:space="preserve">sposób składania oświadczeń i dokumentów w ofercie wspólnej szczegółowo opisano </w:t>
        <w:br/>
        <w:t>w rozdziale IX siwz;</w:t>
      </w:r>
    </w:p>
    <w:p>
      <w:pPr>
        <w:pStyle w:val="Normal"/>
        <w:numPr>
          <w:ilvl w:val="0"/>
          <w:numId w:val="10"/>
        </w:numPr>
        <w:tabs>
          <w:tab w:val="clear" w:pos="720"/>
          <w:tab w:val="left" w:pos="1854" w:leader="none"/>
          <w:tab w:val="left" w:pos="2268" w:leader="none"/>
          <w:tab w:val="left" w:pos="2410" w:leader="none"/>
        </w:tabs>
        <w:bidi w:val="0"/>
        <w:spacing w:lineRule="auto" w:line="240" w:before="240" w:after="0"/>
        <w:ind w:left="1134" w:right="0" w:hanging="283"/>
        <w:jc w:val="both"/>
        <w:rPr>
          <w:rFonts w:eastAsia="Times New Roman"/>
        </w:rPr>
      </w:pPr>
      <w:r>
        <w:rPr>
          <w:rFonts w:eastAsia="Times New Roman"/>
        </w:rPr>
        <w:t xml:space="preserve">przed zawarciem umowy w sprawie zamówienia publicznego Zamawiający może wymagać dołączenia umowy regulującej współpracę tych Wykonawców, zawierającą,  </w:t>
        <w:br/>
        <w:t>co najmniej: zobowiązanie do realizacji wspólnego przedsięwzięcia gospodarczego obejmującego swoim zakresem przedmiot zamówienia, czas obowiązywania umowy, który nie może być krótszy niż termin udzielonej rękojmi lub gwarancji;</w:t>
      </w:r>
    </w:p>
    <w:p>
      <w:pPr>
        <w:pStyle w:val="Normal"/>
        <w:numPr>
          <w:ilvl w:val="0"/>
          <w:numId w:val="10"/>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warunki określone przez Zamawiającego w siwz powinny być spełnione przez Wykonawców wspólnych łącznie. Należy zaznaczyć jednocześnie w ofercie, który  </w:t>
        <w:br/>
        <w:t xml:space="preserve">z Wykonawców odpowiada za spełnienie, jakich warunków; </w:t>
      </w:r>
    </w:p>
    <w:p>
      <w:pPr>
        <w:pStyle w:val="Normal"/>
        <w:numPr>
          <w:ilvl w:val="0"/>
          <w:numId w:val="10"/>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wszelka wymiana pism, korespondencji w imieniu Wykonawców wspólnych dokonywana jest przez pełnomocnika. Zamawiający kieruje wszelką informację  </w:t>
        <w:br/>
        <w:t>i korespondencję do pełnomocnika;</w:t>
      </w:r>
    </w:p>
    <w:p>
      <w:pPr>
        <w:pStyle w:val="Normal"/>
        <w:numPr>
          <w:ilvl w:val="0"/>
          <w:numId w:val="10"/>
        </w:numPr>
        <w:tabs>
          <w:tab w:val="clear" w:pos="720"/>
          <w:tab w:val="left" w:pos="1854" w:leader="none"/>
          <w:tab w:val="left" w:pos="2268" w:leader="none"/>
        </w:tabs>
        <w:bidi w:val="0"/>
        <w:spacing w:lineRule="auto" w:line="240" w:before="240" w:after="120"/>
        <w:ind w:left="1134" w:right="0" w:hanging="283"/>
        <w:jc w:val="both"/>
        <w:rPr/>
      </w:pPr>
      <w:r>
        <w:rPr>
          <w:rFonts w:eastAsia="Times New Roman"/>
        </w:rPr>
        <w:t>Wykonawcy występujący wspólnie ponoszą</w:t>
      </w:r>
      <w:r>
        <w:rPr>
          <w:rFonts w:eastAsia="Times New Roman"/>
          <w:b/>
        </w:rPr>
        <w:t xml:space="preserve"> </w:t>
      </w:r>
      <w:r>
        <w:rPr>
          <w:rFonts w:eastAsia="Times New Roman"/>
        </w:rPr>
        <w:t xml:space="preserve">solidarną odpowiedzialność  </w:t>
        <w:br/>
        <w:t>za niewykonanie lub nienależyte wykonanie zobowiązania;</w:t>
      </w:r>
    </w:p>
    <w:p>
      <w:pPr>
        <w:pStyle w:val="Normal"/>
        <w:numPr>
          <w:ilvl w:val="0"/>
          <w:numId w:val="11"/>
        </w:numPr>
        <w:bidi w:val="0"/>
        <w:spacing w:lineRule="auto" w:line="240" w:before="240" w:after="120"/>
        <w:jc w:val="both"/>
        <w:rPr>
          <w:rFonts w:eastAsia="Times New Roman"/>
          <w:lang w:val="x-none"/>
        </w:rPr>
      </w:pPr>
      <w:r>
        <w:rPr>
          <w:rFonts w:eastAsia="Times New Roman"/>
          <w:lang w:val="x-none"/>
        </w:rPr>
        <w:t>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Pzp.</w:t>
      </w:r>
    </w:p>
    <w:p>
      <w:pPr>
        <w:pStyle w:val="Normal"/>
        <w:bidi w:val="0"/>
        <w:spacing w:lineRule="auto" w:line="240" w:before="240" w:after="120"/>
        <w:ind w:left="720" w:right="0" w:hanging="0"/>
        <w:jc w:val="both"/>
        <w:rPr>
          <w:rFonts w:eastAsia="Times New Roman"/>
          <w:lang w:val="x-none"/>
        </w:rPr>
      </w:pPr>
      <w:r>
        <w:rPr>
          <w:rFonts w:eastAsia="Times New Roman"/>
          <w:lang w:val="x-none"/>
        </w:rPr>
        <w:t>Zgodnie z art. 8 ust. 3 ustawy Pzp,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pPr>
        <w:pStyle w:val="Normal"/>
        <w:numPr>
          <w:ilvl w:val="0"/>
          <w:numId w:val="11"/>
        </w:numPr>
        <w:bidi w:val="0"/>
        <w:spacing w:lineRule="auto" w:line="240" w:before="240" w:after="120"/>
        <w:jc w:val="both"/>
        <w:rPr>
          <w:rFonts w:eastAsia="Times New Roman"/>
        </w:rPr>
      </w:pPr>
      <w:r>
        <w:rPr>
          <w:rFonts w:eastAsia="Times New Roman"/>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pPr>
        <w:pStyle w:val="Normal"/>
        <w:numPr>
          <w:ilvl w:val="0"/>
          <w:numId w:val="11"/>
        </w:numPr>
        <w:bidi w:val="0"/>
        <w:spacing w:lineRule="auto" w:line="240" w:before="240" w:after="120"/>
        <w:jc w:val="both"/>
        <w:rPr/>
      </w:pPr>
      <w:r>
        <w:rPr>
          <w:rFonts w:eastAsia="Times New Roman"/>
        </w:rPr>
        <w:t>Wykonawca może przed upływem terminu składania ofert wycofać ofertę, poprzez złożenie pisemnego powiadomienia podpisanego przez osobę/osoby uprawnioną/uprawnione do reprezentowania wykonawcy.</w:t>
      </w:r>
    </w:p>
    <w:p>
      <w:pPr>
        <w:pStyle w:val="Normal"/>
        <w:numPr>
          <w:ilvl w:val="0"/>
          <w:numId w:val="6"/>
        </w:numPr>
        <w:bidi w:val="0"/>
        <w:spacing w:lineRule="auto" w:line="240" w:before="0" w:after="120"/>
        <w:jc w:val="both"/>
        <w:rPr>
          <w:rFonts w:eastAsia="Times New Roman"/>
          <w:b/>
          <w:b/>
          <w:caps/>
          <w:szCs w:val="20"/>
          <w:lang w:val="x-none"/>
        </w:rPr>
      </w:pPr>
      <w:r>
        <w:rPr>
          <w:rFonts w:eastAsia="Times New Roman"/>
          <w:b/>
          <w:caps/>
          <w:szCs w:val="20"/>
          <w:lang w:val="x-none"/>
        </w:rPr>
        <w:t>Miejsce oraz termin składania i otwarcia ofert:</w:t>
      </w:r>
    </w:p>
    <w:p>
      <w:pPr>
        <w:pStyle w:val="Normal"/>
        <w:bidi w:val="0"/>
        <w:jc w:val="left"/>
        <w:rPr/>
      </w:pPr>
      <w:r>
        <w:rPr>
          <w:rFonts w:eastAsia="Times New Roman"/>
          <w:b w:val="false"/>
          <w:bCs w:val="false"/>
          <w:caps/>
          <w:color w:val="000000"/>
          <w:szCs w:val="20"/>
          <w:lang w:val="x-none"/>
        </w:rPr>
        <w:t>1</w:t>
      </w:r>
      <w:r>
        <w:rPr>
          <w:lang w:val="x-none"/>
        </w:rPr>
        <w:t xml:space="preserve">. </w:t>
      </w:r>
      <w:r>
        <w:rPr>
          <w:lang w:val="x-none" w:eastAsia="x-none"/>
        </w:rPr>
        <w:t xml:space="preserve">Prawidłowo zamkniętą i opisaną kopertę zawierającą ofertę przesłać/składać należy </w:t>
        <w:br/>
        <w:t>do/w miejscu:</w:t>
      </w:r>
    </w:p>
    <w:p>
      <w:pPr>
        <w:pStyle w:val="Normal"/>
        <w:bidi w:val="0"/>
        <w:jc w:val="left"/>
        <w:rPr>
          <w:lang w:val="x-none" w:eastAsia="x-none"/>
        </w:rPr>
      </w:pPr>
      <w:r>
        <w:rPr>
          <w:lang w:val="x-none" w:eastAsia="x-none"/>
        </w:rPr>
      </w:r>
    </w:p>
    <w:p>
      <w:pPr>
        <w:pStyle w:val="Normal"/>
        <w:bidi w:val="0"/>
        <w:jc w:val="center"/>
        <w:rPr>
          <w:b/>
          <w:b/>
          <w:bCs/>
        </w:rPr>
      </w:pPr>
      <w:r>
        <w:rPr>
          <w:b/>
          <w:bCs/>
          <w:lang w:val="x-none"/>
        </w:rPr>
        <w:t>Domu Pomocy Społecznej w Łętowni</w:t>
      </w:r>
    </w:p>
    <w:p>
      <w:pPr>
        <w:pStyle w:val="Normal"/>
        <w:bidi w:val="0"/>
        <w:jc w:val="center"/>
        <w:rPr>
          <w:b/>
          <w:b/>
          <w:bCs/>
        </w:rPr>
      </w:pPr>
      <w:r>
        <w:rPr>
          <w:b/>
          <w:bCs/>
          <w:lang w:val="x-none"/>
        </w:rPr>
        <w:t>Łętownia 353</w:t>
      </w:r>
    </w:p>
    <w:p>
      <w:pPr>
        <w:pStyle w:val="Normal"/>
        <w:bidi w:val="0"/>
        <w:jc w:val="center"/>
        <w:rPr>
          <w:b/>
          <w:b/>
          <w:bCs/>
        </w:rPr>
      </w:pPr>
      <w:r>
        <w:rPr>
          <w:b/>
          <w:bCs/>
          <w:lang w:val="x-none"/>
        </w:rPr>
        <w:t>34-242 Łętownia</w:t>
      </w:r>
    </w:p>
    <w:p>
      <w:pPr>
        <w:pStyle w:val="Normal"/>
        <w:bidi w:val="0"/>
        <w:jc w:val="left"/>
        <w:rPr>
          <w:lang w:eastAsia="x-none"/>
        </w:rPr>
      </w:pPr>
      <w:r>
        <w:rPr>
          <w:lang w:eastAsia="x-none"/>
        </w:rPr>
      </w:r>
    </w:p>
    <w:p>
      <w:pPr>
        <w:pStyle w:val="Normal"/>
        <w:bidi w:val="0"/>
        <w:jc w:val="left"/>
        <w:rPr/>
      </w:pPr>
      <w:r>
        <w:rPr>
          <w:lang w:val="x-none" w:eastAsia="x-none"/>
        </w:rPr>
        <w:t xml:space="preserve">w terminie do dnia </w:t>
      </w:r>
      <w:r>
        <w:rPr>
          <w:b/>
          <w:bCs/>
          <w:lang w:val="x-none" w:eastAsia="x-none"/>
        </w:rPr>
        <w:t>04.09.2019 r. do godziny 09:00.</w:t>
      </w:r>
    </w:p>
    <w:p>
      <w:pPr>
        <w:pStyle w:val="Normal"/>
        <w:bidi w:val="0"/>
        <w:jc w:val="left"/>
        <w:rPr>
          <w:lang w:eastAsia="x-none"/>
        </w:rPr>
      </w:pPr>
      <w:r>
        <w:rPr>
          <w:lang w:eastAsia="x-none"/>
        </w:rPr>
      </w:r>
    </w:p>
    <w:p>
      <w:pPr>
        <w:pStyle w:val="Normal"/>
        <w:bidi w:val="0"/>
        <w:jc w:val="left"/>
        <w:rPr/>
      </w:pPr>
      <w:r>
        <w:rPr>
          <w:lang w:val="x-none" w:eastAsia="x-none"/>
        </w:rPr>
        <w:t xml:space="preserve">2. </w:t>
      </w:r>
      <w:r>
        <w:rPr>
          <w:rFonts w:eastAsia="Times New Roman"/>
          <w:lang w:val="x-none" w:eastAsia="x-none"/>
        </w:rPr>
        <w:t xml:space="preserve">Otwarcie ofert nastąpi w dniu: </w:t>
      </w:r>
      <w:r>
        <w:rPr>
          <w:rFonts w:eastAsia="Times New Roman" w:cs="Arial"/>
          <w:b/>
          <w:bCs/>
          <w:color w:val="auto"/>
          <w:kern w:val="2"/>
          <w:sz w:val="24"/>
          <w:szCs w:val="24"/>
          <w:lang w:val="x-none" w:eastAsia="x-none" w:bidi="hi-IN"/>
        </w:rPr>
        <w:t>04.09.2019</w:t>
      </w:r>
      <w:r>
        <w:rPr>
          <w:rFonts w:eastAsia="Times New Roman"/>
          <w:b/>
          <w:bCs/>
          <w:lang w:val="x-none" w:eastAsia="x-none"/>
        </w:rPr>
        <w:t xml:space="preserve"> r. o godzinie 09:30</w:t>
      </w:r>
      <w:r>
        <w:rPr>
          <w:rFonts w:eastAsia="Times New Roman"/>
          <w:b w:val="false"/>
          <w:bCs w:val="false"/>
          <w:lang w:val="x-none" w:eastAsia="x-none"/>
        </w:rPr>
        <w:t xml:space="preserve"> w siedzibie Domu Pomocy Społecznej w Łętowni, Łętownia 353 </w:t>
      </w:r>
    </w:p>
    <w:p>
      <w:pPr>
        <w:pStyle w:val="Normal"/>
        <w:tabs>
          <w:tab w:val="clear" w:pos="720"/>
          <w:tab w:val="left" w:pos="4679" w:leader="none"/>
        </w:tabs>
        <w:bidi w:val="0"/>
        <w:spacing w:lineRule="auto" w:line="240" w:before="240" w:after="120"/>
        <w:ind w:left="426" w:right="0" w:hanging="0"/>
        <w:jc w:val="both"/>
        <w:rPr>
          <w:rFonts w:eastAsia="Times New Roman"/>
          <w:lang w:val="x-none" w:eastAsia="x-none"/>
        </w:rPr>
      </w:pPr>
      <w:r>
        <w:rPr>
          <w:rFonts w:eastAsia="Times New Roman"/>
          <w:lang w:val="x-none" w:eastAsia="x-none"/>
        </w:rPr>
        <w:t>Wszelkie zmiany terminów dokonane przez Zamawiającego do czasu składania ofert wymagają od Wykonawcy aktualizacji zapisów niniejszego rozdziału.</w:t>
      </w:r>
    </w:p>
    <w:p>
      <w:pPr>
        <w:pStyle w:val="Normal"/>
        <w:bidi w:val="0"/>
        <w:jc w:val="left"/>
        <w:rPr>
          <w:rFonts w:eastAsia="Times New Roman" w:cs="Calibri"/>
          <w:lang w:val="x-none" w:eastAsia="x-none"/>
        </w:rPr>
      </w:pPr>
      <w:r>
        <w:rPr>
          <w:rFonts w:eastAsia="Times New Roman" w:cs="Calibri"/>
          <w:lang w:val="x-none" w:eastAsia="x-none"/>
        </w:rPr>
        <w:t>Otwarcie ofert jest jawne</w:t>
      </w:r>
    </w:p>
    <w:p>
      <w:pPr>
        <w:pStyle w:val="Normal"/>
        <w:bidi w:val="0"/>
        <w:jc w:val="left"/>
        <w:rPr>
          <w:rFonts w:eastAsia="Times New Roman" w:cs="Calibri"/>
          <w:lang w:val="x-none" w:eastAsia="x-none"/>
        </w:rPr>
      </w:pPr>
      <w:r>
        <w:rPr>
          <w:rFonts w:eastAsia="Times New Roman" w:cs="Calibri"/>
          <w:lang w:val="x-none" w:eastAsia="x-none"/>
        </w:rPr>
      </w:r>
    </w:p>
    <w:p>
      <w:pPr>
        <w:pStyle w:val="Normal"/>
        <w:bidi w:val="0"/>
        <w:jc w:val="left"/>
        <w:rPr>
          <w:rFonts w:eastAsia="Times New Roman" w:cs="Calibri"/>
          <w:lang w:val="x-none" w:eastAsia="x-none"/>
        </w:rPr>
      </w:pPr>
      <w:r>
        <w:rPr>
          <w:rFonts w:eastAsia="Times New Roman" w:cs="Calibri"/>
          <w:lang w:val="x-none" w:eastAsia="x-none"/>
        </w:rPr>
        <w:t>3.Bezpośrednio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pPr>
        <w:pStyle w:val="Normal"/>
        <w:bidi w:val="0"/>
        <w:jc w:val="left"/>
        <w:rPr>
          <w:rFonts w:eastAsia="Times New Roman" w:cs="Calibri"/>
          <w:lang w:val="x-none" w:eastAsia="x-none"/>
        </w:rPr>
      </w:pPr>
      <w:r>
        <w:rPr>
          <w:rFonts w:eastAsia="Times New Roman" w:cs="Calibri"/>
          <w:lang w:val="x-none" w:eastAsia="x-none"/>
        </w:rPr>
        <w:t xml:space="preserve">4.Niezwłocznie po otwarciu ofert Zamawiający zamieszcza na stronie internetowej informacje zawarte w ust. 4. </w:t>
      </w:r>
    </w:p>
    <w:p>
      <w:pPr>
        <w:pStyle w:val="Normal"/>
        <w:bidi w:val="0"/>
        <w:jc w:val="left"/>
        <w:rPr>
          <w:rFonts w:eastAsia="Times New Roman" w:cs="Calibri"/>
          <w:lang w:val="x-none" w:eastAsia="x-none"/>
        </w:rPr>
      </w:pPr>
      <w:r>
        <w:rPr>
          <w:rFonts w:eastAsia="Times New Roman" w:cs="Calibri"/>
          <w:lang w:val="x-none" w:eastAsia="x-none"/>
        </w:rPr>
        <w:t>5. Zamawiający niezwłocznie zwraca ofertę, która została złożona po terminie.</w:t>
      </w:r>
    </w:p>
    <w:p>
      <w:pPr>
        <w:pStyle w:val="Normal"/>
        <w:bidi w:val="0"/>
        <w:spacing w:lineRule="auto" w:line="240" w:before="0" w:after="120"/>
        <w:ind w:left="1004" w:right="0" w:hanging="0"/>
        <w:jc w:val="both"/>
        <w:rPr>
          <w:rFonts w:ascii="Calibri" w:hAnsi="Calibri" w:eastAsia="Times New Roman"/>
          <w:color w:val="000000"/>
        </w:rPr>
      </w:pPr>
      <w:r>
        <w:rPr>
          <w:rFonts w:eastAsia="Times New Roman" w:ascii="Calibri" w:hAnsi="Calibri"/>
          <w:color w:val="000000"/>
        </w:rPr>
      </w:r>
    </w:p>
    <w:p>
      <w:pPr>
        <w:pStyle w:val="Normal"/>
        <w:numPr>
          <w:ilvl w:val="0"/>
          <w:numId w:val="12"/>
        </w:numPr>
        <w:bidi w:val="0"/>
        <w:spacing w:lineRule="auto" w:line="240" w:before="0" w:after="120"/>
        <w:ind w:left="1429" w:right="0" w:hanging="1287"/>
        <w:jc w:val="both"/>
        <w:rPr>
          <w:rFonts w:eastAsia="Times New Roman"/>
          <w:b/>
          <w:b/>
          <w:caps/>
        </w:rPr>
      </w:pPr>
      <w:r>
        <w:rPr>
          <w:rFonts w:eastAsia="Times New Roman"/>
          <w:b/>
          <w:caps/>
        </w:rPr>
        <w:t xml:space="preserve">Opis sposobu obliczenia ceny: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rFonts w:eastAsia="Times New Roman"/>
        </w:rPr>
      </w:pPr>
      <w:r>
        <w:rPr>
          <w:rFonts w:eastAsia="Times New Roman"/>
        </w:rPr>
        <w:t>1.</w:t>
        <w:tab/>
        <w:t xml:space="preserve">Wykonawcy winni podać cenę za całość zamówienia na formularzu ofertowym </w:t>
        <w:br/>
        <w:t xml:space="preserve"> stanowiącym zał. nr 1. </w:t>
      </w:r>
    </w:p>
    <w:p>
      <w:pPr>
        <w:pStyle w:val="Normal"/>
        <w:tabs>
          <w:tab w:val="clear" w:pos="720"/>
          <w:tab w:val="left" w:pos="846" w:leader="none"/>
          <w:tab w:val="left" w:pos="1130" w:leader="none"/>
        </w:tabs>
        <w:suppressAutoHyphens w:val="true"/>
        <w:bidi w:val="0"/>
        <w:spacing w:lineRule="auto" w:line="240" w:before="0" w:after="120"/>
        <w:ind w:left="704" w:right="0" w:hanging="420"/>
        <w:jc w:val="both"/>
        <w:rPr>
          <w:rFonts w:eastAsia="Times New Roman"/>
        </w:rPr>
      </w:pPr>
      <w:r>
        <w:rPr>
          <w:rFonts w:eastAsia="Times New Roman"/>
        </w:rPr>
        <w:t>2.</w:t>
        <w:tab/>
        <w:t>Cenę oferty należy podać liczbowo i słownie w kwocie brutto z dokładnością do dwóch miejsc po przecinku. Cena winna uwzględniać całość ponoszonego przez Zamawiającego wydatku na sfinansowanie zamówienia.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3.</w:t>
        <w:tab/>
        <w:t>Sposób obliczenia ceny brutto: do ceny netto należy dodać kwotę VAT. Podstawą do wyliczenia ceny ofertowej powinna być dla Wykonawcy jego własna, oparta na rachunku ekonomicznym kalkulacja.</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rFonts w:eastAsia="Times New Roman"/>
        </w:rPr>
      </w:pPr>
      <w:r>
        <w:rPr>
          <w:rFonts w:eastAsia="Times New Roman"/>
        </w:rPr>
        <w:t>4.</w:t>
        <w:tab/>
        <w:t xml:space="preserve">Cena ofertowa ma obejmować dostawę zgodnie ze szczegółowym opisem przedmiotu zamówienia.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 xml:space="preserve">5.    </w:t>
      </w:r>
      <w:r>
        <w:rPr>
          <w:rFonts w:eastAsia="Calibri" w:cs="Calibri"/>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7.</w:t>
        <w:tab/>
        <w:t>Kryterium ceny obliczone będzie według wzoru opisanego dokładnie w rozdziale XVII niniejszej siwz.</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8.</w:t>
        <w:tab/>
        <w:t xml:space="preserve">Jeżeli Wykonawcy złożą oferty, których wybór prowadziłby do powstania obowiązku podatkowego Zamawiającego zgodnie z przepisami o podatku od towarów i usług  </w:t>
        <w:br/>
        <w:t xml:space="preserve">w zakresie dotyczącym wewnątrzwspólnotowego nabycia towarów i importu towarów  </w:t>
        <w:br/>
        <w:t xml:space="preserve">i importu usług, w celu dokonania oceny ofert Zamawiający doliczy do przedstawionych  </w:t>
        <w:br/>
        <w:t xml:space="preserve">w nich cen podatek od towarów i usług, który miałby obowiązek ponieść zgodnie  </w:t>
        <w:br/>
        <w:t>z obowiązującymi przepisami.</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pPr>
      <w:r>
        <w:rPr>
          <w:rFonts w:eastAsia="Times New Roman"/>
        </w:rPr>
        <w:t>9.</w:t>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br/>
        <w:t>z obowiązującymi przepisami.</w:t>
      </w:r>
    </w:p>
    <w:p>
      <w:pPr>
        <w:pStyle w:val="Normal"/>
        <w:tabs>
          <w:tab w:val="clear" w:pos="720"/>
          <w:tab w:val="left" w:pos="851" w:leader="none"/>
          <w:tab w:val="left" w:pos="1135" w:leader="none"/>
        </w:tabs>
        <w:suppressAutoHyphens w:val="true"/>
        <w:bidi w:val="0"/>
        <w:spacing w:lineRule="auto" w:line="240" w:before="0" w:after="0"/>
        <w:ind w:left="0" w:right="0" w:hanging="0"/>
        <w:jc w:val="both"/>
        <w:rPr>
          <w:rFonts w:eastAsia="Times New Roman"/>
        </w:rPr>
      </w:pPr>
      <w:r>
        <w:rPr>
          <w:rFonts w:eastAsia="Times New Roman"/>
        </w:rPr>
      </w:r>
    </w:p>
    <w:p>
      <w:pPr>
        <w:pStyle w:val="Normal"/>
        <w:numPr>
          <w:ilvl w:val="0"/>
          <w:numId w:val="12"/>
        </w:numPr>
        <w:bidi w:val="0"/>
        <w:jc w:val="left"/>
        <w:rPr/>
      </w:pPr>
      <w:r>
        <w:rPr>
          <w:b/>
          <w:bCs/>
        </w:rPr>
        <w:t xml:space="preserve">Informacja dotycząca walut obcych, w jakich mogą być prowadzone rozliczenia   między Zamawiającym a Wykonawcą jeżeli zamawiający przewiduje rozliczenia w walutach obcych. </w:t>
      </w:r>
    </w:p>
    <w:p>
      <w:pPr>
        <w:pStyle w:val="Normal"/>
        <w:tabs>
          <w:tab w:val="clear" w:pos="720"/>
          <w:tab w:val="left" w:pos="889" w:leader="none"/>
        </w:tabs>
        <w:bidi w:val="0"/>
        <w:spacing w:lineRule="auto" w:line="240" w:before="240" w:after="0"/>
        <w:ind w:left="709" w:right="0" w:hanging="0"/>
        <w:jc w:val="both"/>
        <w:rPr/>
      </w:pPr>
      <w:r>
        <w:rPr>
          <w:rFonts w:eastAsia="Times New Roman"/>
          <w:lang w:val="x-none"/>
        </w:rPr>
        <w:t xml:space="preserve">Rozliczenia między Zamawiającym a Wykonawcą będą prowadzone wyłącznie w złotych polskich (PLN). </w:t>
      </w:r>
      <w:r>
        <w:rPr>
          <w:rFonts w:eastAsia="Times New Roman"/>
          <w:lang w:val="x-none" w:eastAsia="x-none"/>
        </w:rPr>
        <w:t xml:space="preserve">Zamawiający nie przewiduje rozliczenia w walutach obcych. </w:t>
      </w:r>
    </w:p>
    <w:p>
      <w:pPr>
        <w:pStyle w:val="Normal"/>
        <w:tabs>
          <w:tab w:val="clear" w:pos="720"/>
          <w:tab w:val="left" w:pos="889" w:leader="none"/>
        </w:tabs>
        <w:bidi w:val="0"/>
        <w:spacing w:lineRule="auto" w:line="240" w:before="240" w:after="0"/>
        <w:ind w:left="709" w:right="0" w:hanging="0"/>
        <w:jc w:val="both"/>
        <w:rPr>
          <w:rFonts w:ascii="Calibri" w:hAnsi="Calibri" w:eastAsia="Times New Roman"/>
        </w:rPr>
      </w:pPr>
      <w:r>
        <w:rPr>
          <w:rFonts w:eastAsia="Times New Roman" w:ascii="Calibri" w:hAnsi="Calibri"/>
        </w:rPr>
      </w:r>
    </w:p>
    <w:p>
      <w:pPr>
        <w:pStyle w:val="Normal"/>
        <w:numPr>
          <w:ilvl w:val="0"/>
          <w:numId w:val="12"/>
        </w:numPr>
        <w:bidi w:val="0"/>
        <w:jc w:val="left"/>
        <w:rPr>
          <w:b/>
          <w:b/>
          <w:bCs/>
        </w:rPr>
      </w:pPr>
      <w:r>
        <w:rPr>
          <w:b/>
          <w:bCs/>
        </w:rPr>
        <w:t xml:space="preserve">Opis kryteriów, którymi Zamawiający będzie się kierował przy wyborze oferty  w celu  zawarcia umowy w sprawie zamówienia publicznego: </w:t>
      </w:r>
    </w:p>
    <w:p>
      <w:pPr>
        <w:pStyle w:val="Normal"/>
        <w:bidi w:val="0"/>
        <w:jc w:val="left"/>
        <w:rPr/>
      </w:pPr>
      <w:r>
        <w:rPr/>
      </w:r>
    </w:p>
    <w:p>
      <w:pPr>
        <w:pStyle w:val="Normal"/>
        <w:bidi w:val="0"/>
        <w:spacing w:before="0" w:after="120"/>
        <w:ind w:left="708" w:right="0" w:firstLine="426"/>
        <w:jc w:val="both"/>
        <w:rPr>
          <w:rFonts w:eastAsia="Times New Roman"/>
        </w:rPr>
      </w:pPr>
      <w:r>
        <w:rPr>
          <w:rFonts w:eastAsia="Times New Roman"/>
        </w:rPr>
        <w:t>Oferty oceniane będą według kryterium:</w:t>
      </w:r>
    </w:p>
    <w:tbl>
      <w:tblPr>
        <w:tblW w:w="8080" w:type="dxa"/>
        <w:jc w:val="left"/>
        <w:tblInd w:w="1134" w:type="dxa"/>
        <w:tblCellMar>
          <w:top w:w="0" w:type="dxa"/>
          <w:left w:w="108" w:type="dxa"/>
          <w:bottom w:w="0" w:type="dxa"/>
          <w:right w:w="108" w:type="dxa"/>
        </w:tblCellMar>
      </w:tblPr>
      <w:tblGrid>
        <w:gridCol w:w="674"/>
        <w:gridCol w:w="4559"/>
        <w:gridCol w:w="2847"/>
      </w:tblGrid>
      <w:tr>
        <w:trPr/>
        <w:tc>
          <w:tcPr>
            <w:tcW w:w="674"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L.p.</w:t>
            </w:r>
          </w:p>
        </w:tc>
        <w:tc>
          <w:tcPr>
            <w:tcW w:w="4559"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Kryterium</w:t>
            </w:r>
          </w:p>
        </w:tc>
        <w:tc>
          <w:tcPr>
            <w:tcW w:w="2847"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Waga</w:t>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1.</w:t>
            </w:r>
          </w:p>
        </w:tc>
        <w:tc>
          <w:tcPr>
            <w:tcW w:w="4559"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both"/>
              <w:rPr>
                <w:rFonts w:eastAsia="Calibri" w:cs="Times New Roman"/>
                <w:b/>
                <w:b/>
                <w:sz w:val="20"/>
                <w:szCs w:val="20"/>
              </w:rPr>
            </w:pPr>
            <w:r>
              <w:rPr>
                <w:rFonts w:eastAsia="Calibri" w:cs="Times New Roman"/>
                <w:b/>
                <w:sz w:val="22"/>
                <w:szCs w:val="22"/>
              </w:rPr>
              <w:t>Cena</w:t>
            </w:r>
          </w:p>
        </w:tc>
        <w:tc>
          <w:tcPr>
            <w:tcW w:w="2847"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pPr>
            <w:r>
              <w:rPr>
                <w:rFonts w:eastAsia="Calibri" w:cs="Times New Roman"/>
                <w:b/>
                <w:sz w:val="22"/>
                <w:szCs w:val="22"/>
              </w:rPr>
              <w:t>60</w:t>
            </w:r>
            <w:r>
              <w:rPr>
                <w:rFonts w:eastAsia="Calibri" w:cs="Times New Roman"/>
                <w:b/>
                <w:sz w:val="22"/>
                <w:szCs w:val="22"/>
              </w:rPr>
              <w:t xml:space="preserve">% ( </w:t>
            </w:r>
            <w:r>
              <w:rPr>
                <w:rFonts w:eastAsia="Calibri" w:cs="Times New Roman"/>
                <w:b/>
                <w:sz w:val="22"/>
                <w:szCs w:val="22"/>
              </w:rPr>
              <w:t>60</w:t>
            </w:r>
            <w:r>
              <w:rPr>
                <w:rFonts w:eastAsia="Calibri" w:cs="Times New Roman"/>
                <w:b/>
                <w:sz w:val="22"/>
                <w:szCs w:val="22"/>
              </w:rPr>
              <w:t xml:space="preserve">% = </w:t>
            </w:r>
            <w:r>
              <w:rPr>
                <w:rFonts w:eastAsia="Calibri" w:cs="Times New Roman"/>
                <w:b/>
                <w:sz w:val="22"/>
                <w:szCs w:val="22"/>
              </w:rPr>
              <w:t>6</w:t>
            </w:r>
            <w:r>
              <w:rPr>
                <w:rFonts w:eastAsia="Calibri" w:cs="Times New Roman"/>
                <w:b/>
                <w:sz w:val="22"/>
                <w:szCs w:val="22"/>
              </w:rPr>
              <w:t>0,00 pkt)</w:t>
            </w:r>
          </w:p>
        </w:tc>
      </w:tr>
      <w:tr>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2.</w:t>
            </w:r>
          </w:p>
        </w:tc>
        <w:tc>
          <w:tcPr>
            <w:tcW w:w="4559"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both"/>
              <w:rPr>
                <w:rFonts w:eastAsia="Calibri" w:cs="Times New Roman"/>
                <w:b/>
                <w:b/>
                <w:sz w:val="20"/>
                <w:szCs w:val="20"/>
              </w:rPr>
            </w:pPr>
            <w:r>
              <w:rPr>
                <w:rFonts w:eastAsia="Calibri" w:cs="Times New Roman"/>
                <w:b/>
                <w:sz w:val="22"/>
                <w:szCs w:val="22"/>
              </w:rPr>
              <w:t>Wydłużenie okresu gwarancji mechanicznej</w:t>
            </w:r>
          </w:p>
        </w:tc>
        <w:tc>
          <w:tcPr>
            <w:tcW w:w="2847"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pPr>
            <w:r>
              <w:rPr>
                <w:rFonts w:eastAsia="Calibri" w:cs="Times New Roman"/>
                <w:b/>
                <w:sz w:val="22"/>
                <w:szCs w:val="22"/>
              </w:rPr>
              <w:t>40</w:t>
            </w:r>
            <w:r>
              <w:rPr>
                <w:rFonts w:eastAsia="Calibri" w:cs="Times New Roman"/>
                <w:b/>
                <w:sz w:val="22"/>
                <w:szCs w:val="22"/>
              </w:rPr>
              <w:t xml:space="preserve">% ( </w:t>
            </w:r>
            <w:r>
              <w:rPr>
                <w:rFonts w:eastAsia="Calibri" w:cs="Times New Roman"/>
                <w:b/>
                <w:sz w:val="22"/>
                <w:szCs w:val="22"/>
              </w:rPr>
              <w:t>4</w:t>
            </w:r>
            <w:r>
              <w:rPr>
                <w:rFonts w:eastAsia="Calibri" w:cs="Times New Roman"/>
                <w:b/>
                <w:sz w:val="22"/>
                <w:szCs w:val="22"/>
              </w:rPr>
              <w:t xml:space="preserve">0% = </w:t>
            </w:r>
            <w:r>
              <w:rPr>
                <w:rFonts w:eastAsia="Calibri" w:cs="Times New Roman"/>
                <w:b/>
                <w:sz w:val="22"/>
                <w:szCs w:val="22"/>
              </w:rPr>
              <w:t>4</w:t>
            </w:r>
            <w:r>
              <w:rPr>
                <w:rFonts w:eastAsia="Calibri" w:cs="Times New Roman"/>
                <w:b/>
                <w:sz w:val="22"/>
                <w:szCs w:val="22"/>
              </w:rPr>
              <w:t>0,00 pkt)</w:t>
            </w:r>
          </w:p>
        </w:tc>
      </w:tr>
    </w:tbl>
    <w:p>
      <w:pPr>
        <w:pStyle w:val="Normal"/>
        <w:bidi w:val="0"/>
        <w:spacing w:lineRule="auto" w:line="240" w:before="120" w:after="120"/>
        <w:ind w:right="0" w:hanging="0"/>
        <w:jc w:val="both"/>
        <w:rPr/>
      </w:pPr>
      <w:r>
        <w:rPr>
          <w:rFonts w:eastAsia="Calibri"/>
          <w:sz w:val="18"/>
          <w:szCs w:val="20"/>
        </w:rPr>
        <w:tab/>
      </w:r>
      <w:r>
        <w:rPr>
          <w:rFonts w:eastAsia="Calibri"/>
          <w:sz w:val="20"/>
          <w:szCs w:val="20"/>
        </w:rPr>
        <w:t>Wg zasady 1% = 1 pkt, ostateczną liczbę punktów, stanowić będzie suma punktów przyznanych w każdym kryterium.</w:t>
      </w:r>
    </w:p>
    <w:p>
      <w:pPr>
        <w:pStyle w:val="Normal"/>
        <w:bidi w:val="0"/>
        <w:spacing w:before="0" w:after="120"/>
        <w:ind w:left="708" w:right="0" w:firstLine="708"/>
        <w:jc w:val="both"/>
        <w:rPr>
          <w:rFonts w:eastAsia="Calibri"/>
          <w:b/>
          <w:b/>
        </w:rPr>
      </w:pPr>
      <w:r>
        <w:rPr>
          <w:rFonts w:eastAsia="Calibri"/>
          <w:b/>
        </w:rPr>
        <w:t xml:space="preserve">Opis kryteriów oraz sposobu przyznawania punktów. </w:t>
      </w:r>
    </w:p>
    <w:p>
      <w:pPr>
        <w:pStyle w:val="Normal"/>
        <w:bidi w:val="0"/>
        <w:spacing w:before="0" w:after="120"/>
        <w:ind w:left="708" w:right="0" w:firstLine="708"/>
        <w:jc w:val="both"/>
        <w:rPr>
          <w:rFonts w:ascii="Calibri" w:hAnsi="Calibri" w:eastAsia="Calibri"/>
          <w:b/>
          <w:b/>
        </w:rPr>
      </w:pPr>
      <w:r>
        <w:rPr>
          <w:rFonts w:eastAsia="Calibri" w:ascii="Calibri" w:hAnsi="Calibri"/>
          <w:b/>
        </w:rPr>
      </w:r>
    </w:p>
    <w:p>
      <w:pPr>
        <w:pStyle w:val="Normal"/>
        <w:bidi w:val="0"/>
        <w:spacing w:before="0" w:after="120"/>
        <w:ind w:left="0" w:right="0" w:firstLine="708"/>
        <w:jc w:val="both"/>
        <w:rPr/>
      </w:pPr>
      <w:r>
        <w:rPr>
          <w:rFonts w:eastAsia="Calibri"/>
        </w:rPr>
        <w:t>Ad. 1 -</w:t>
        <w:tab/>
      </w:r>
      <w:r>
        <w:rPr>
          <w:rFonts w:eastAsia="Calibri"/>
          <w:b/>
        </w:rPr>
        <w:t>Kryterium „ceny” zostanie obliczone według następującego wzoru</w:t>
      </w:r>
      <w:r>
        <w:rPr>
          <w:rFonts w:eastAsia="Calibri"/>
        </w:rPr>
        <w:t>:</w:t>
      </w:r>
    </w:p>
    <w:p>
      <w:pPr>
        <w:pStyle w:val="Normal"/>
        <w:bidi w:val="0"/>
        <w:spacing w:before="0" w:after="120"/>
        <w:ind w:left="0" w:right="0" w:firstLine="708"/>
        <w:jc w:val="both"/>
        <w:rPr/>
      </w:pPr>
      <w:bookmarkStart w:id="5" w:name="__DdeLink__1591_4023479625"/>
      <w:r>
        <w:rPr>
          <w:rFonts w:eastAsia="Calibri"/>
          <w:sz w:val="24"/>
          <w:szCs w:val="24"/>
        </w:rPr>
        <w:t xml:space="preserve">(Cena najniższej oferty/Cena badanej oferty) x </w:t>
      </w:r>
      <w:r>
        <w:rPr>
          <w:rFonts w:eastAsia="Calibri"/>
          <w:sz w:val="24"/>
          <w:szCs w:val="24"/>
        </w:rPr>
        <w:t>60</w:t>
      </w:r>
      <w:r>
        <w:rPr>
          <w:rFonts w:eastAsia="Calibri"/>
          <w:sz w:val="24"/>
          <w:szCs w:val="24"/>
        </w:rPr>
        <w:t xml:space="preserve"> = liczba punktów za kryterium „cena”</w:t>
      </w:r>
      <w:bookmarkEnd w:id="5"/>
    </w:p>
    <w:p>
      <w:pPr>
        <w:pStyle w:val="Normal"/>
        <w:bidi w:val="0"/>
        <w:spacing w:before="0" w:after="120"/>
        <w:ind w:left="709" w:right="0" w:hanging="0"/>
        <w:jc w:val="both"/>
        <w:rPr/>
      </w:pPr>
      <w:r>
        <w:rPr>
          <w:rFonts w:eastAsia="Calibri"/>
          <w:sz w:val="24"/>
          <w:szCs w:val="24"/>
        </w:rPr>
        <w:t xml:space="preserve">               </w:t>
      </w:r>
      <w:r>
        <w:rPr>
          <w:rFonts w:eastAsia="Calibri"/>
          <w:sz w:val="24"/>
          <w:szCs w:val="24"/>
        </w:rPr>
        <w:t xml:space="preserve">Maksymalna liczba punktów, jakie można otrzymać w kryterium cena to </w:t>
      </w:r>
      <w:r>
        <w:rPr>
          <w:rFonts w:eastAsia="Calibri"/>
          <w:sz w:val="24"/>
          <w:szCs w:val="24"/>
        </w:rPr>
        <w:t>60</w:t>
      </w:r>
      <w:r>
        <w:rPr>
          <w:rFonts w:eastAsia="Calibri"/>
          <w:sz w:val="24"/>
          <w:szCs w:val="24"/>
        </w:rPr>
        <w:t xml:space="preserve">. </w:t>
      </w:r>
    </w:p>
    <w:p>
      <w:pPr>
        <w:pStyle w:val="Normal"/>
        <w:bidi w:val="0"/>
        <w:spacing w:before="0" w:after="0"/>
        <w:ind w:left="1418" w:right="0" w:hanging="713"/>
        <w:jc w:val="both"/>
        <w:rPr/>
      </w:pPr>
      <w:r>
        <w:rPr>
          <w:rFonts w:eastAsia="Calibri"/>
          <w:sz w:val="20"/>
          <w:szCs w:val="20"/>
        </w:rPr>
        <w:t>Ad. 2 –</w:t>
        <w:tab/>
      </w:r>
      <w:r>
        <w:rPr>
          <w:rFonts w:eastAsia="Times New Roman"/>
          <w:b/>
        </w:rPr>
        <w:t>Kryterium „</w:t>
      </w:r>
      <w:r>
        <w:rPr>
          <w:rFonts w:eastAsia="Calibri"/>
          <w:b/>
        </w:rPr>
        <w:t>Wydłużenie okresu gwarancji mechanicznej</w:t>
      </w:r>
      <w:r>
        <w:rPr>
          <w:rFonts w:eastAsia="Times New Roman"/>
          <w:b/>
        </w:rPr>
        <w:t xml:space="preserve">” – </w:t>
      </w:r>
      <w:r>
        <w:rPr>
          <w:rFonts w:eastAsia="Times New Roman"/>
        </w:rPr>
        <w:t>w ramach przedmiotowego kryterium</w:t>
      </w:r>
      <w:r>
        <w:rPr>
          <w:rFonts w:eastAsia="Times New Roman"/>
          <w:b/>
        </w:rPr>
        <w:t xml:space="preserve"> </w:t>
      </w:r>
      <w:r>
        <w:rPr>
          <w:rFonts w:eastAsia="Times New Roman"/>
        </w:rPr>
        <w:t xml:space="preserve">Zamawiający oceniać będzie dodatkowe wydłużenie okresu udzielonej gwarancji mechanicznej od gwarancji wskazanej każdorazowo w </w:t>
      </w:r>
      <w:r>
        <w:rPr>
          <w:rFonts w:eastAsia="Times New Roman" w:cs="Arial"/>
          <w:color w:val="auto"/>
          <w:kern w:val="2"/>
          <w:sz w:val="24"/>
          <w:szCs w:val="24"/>
          <w:lang w:val="pl-PL" w:eastAsia="zh-CN" w:bidi="hi-IN"/>
        </w:rPr>
        <w:t>siwz</w:t>
      </w:r>
      <w:r>
        <w:rPr>
          <w:rFonts w:eastAsia="Times New Roman"/>
        </w:rPr>
        <w:t>, wg poniższego zestawienia. W okresie trwania gwarancji mechanicznej wykonawca zobowiązany jest do bezpłatnej wymiany lub naprawy każdego z podzespołów, które uległy uszkodzeniu z przyczyn wad konstrukcyjnych, produkcyjnych lub materiałowych.</w:t>
      </w:r>
    </w:p>
    <w:p>
      <w:pPr>
        <w:pStyle w:val="Normal"/>
        <w:bidi w:val="0"/>
        <w:spacing w:before="0" w:after="0"/>
        <w:ind w:left="1418" w:right="0" w:hanging="713"/>
        <w:jc w:val="both"/>
        <w:rPr>
          <w:rFonts w:ascii="Calibri" w:hAnsi="Calibri" w:eastAsia="Times New Roman"/>
          <w:u w:val="single"/>
        </w:rPr>
      </w:pPr>
      <w:r>
        <w:rPr>
          <w:rFonts w:eastAsia="Times New Roman" w:ascii="Calibri" w:hAnsi="Calibri"/>
          <w:u w:val="single"/>
        </w:rPr>
      </w:r>
    </w:p>
    <w:p>
      <w:pPr>
        <w:pStyle w:val="Normal"/>
        <w:bidi w:val="0"/>
        <w:spacing w:before="0" w:after="0"/>
        <w:ind w:left="1416" w:right="0" w:hanging="0"/>
        <w:jc w:val="both"/>
        <w:rPr>
          <w:rFonts w:ascii="Calibri" w:hAnsi="Calibri" w:eastAsia="Times New Roman"/>
          <w:u w:val="single"/>
        </w:rPr>
      </w:pPr>
      <w:r>
        <w:rPr>
          <w:rFonts w:eastAsia="Times New Roman" w:ascii="Calibri" w:hAnsi="Calibri"/>
          <w:u w:val="single"/>
        </w:rPr>
      </w:r>
    </w:p>
    <w:p>
      <w:pPr>
        <w:pStyle w:val="Normal"/>
        <w:bidi w:val="0"/>
        <w:spacing w:before="0" w:after="0"/>
        <w:ind w:left="1416" w:right="0" w:hanging="0"/>
        <w:jc w:val="both"/>
        <w:rPr>
          <w:rFonts w:ascii="Calibri" w:hAnsi="Calibri" w:eastAsia="Times New Roman"/>
          <w:u w:val="single"/>
        </w:rPr>
      </w:pPr>
      <w:r>
        <w:rPr>
          <w:rFonts w:eastAsia="Times New Roman" w:ascii="Calibri" w:hAnsi="Calibri"/>
          <w:u w:val="single"/>
        </w:rPr>
      </w:r>
    </w:p>
    <w:tbl>
      <w:tblPr>
        <w:tblW w:w="6914" w:type="dxa"/>
        <w:jc w:val="left"/>
        <w:tblInd w:w="1446" w:type="dxa"/>
        <w:tblCellMar>
          <w:top w:w="0" w:type="dxa"/>
          <w:left w:w="108" w:type="dxa"/>
          <w:bottom w:w="0" w:type="dxa"/>
          <w:right w:w="108" w:type="dxa"/>
        </w:tblCellMar>
      </w:tblPr>
      <w:tblGrid>
        <w:gridCol w:w="510"/>
        <w:gridCol w:w="4533"/>
        <w:gridCol w:w="1871"/>
      </w:tblGrid>
      <w:tr>
        <w:trPr>
          <w:trHeight w:val="452" w:hRule="atLeast"/>
        </w:trPr>
        <w:tc>
          <w:tcPr>
            <w:tcW w:w="510"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360" w:before="0" w:after="0"/>
              <w:jc w:val="center"/>
              <w:textAlignment w:val="center"/>
              <w:rPr>
                <w:sz w:val="24"/>
                <w:szCs w:val="24"/>
              </w:rPr>
            </w:pPr>
            <w:r>
              <w:rPr>
                <w:rFonts w:eastAsia="Calibri" w:cs="Times New Roman"/>
                <w:b/>
                <w:sz w:val="24"/>
                <w:szCs w:val="24"/>
              </w:rPr>
              <w:t>Lp</w:t>
            </w:r>
          </w:p>
        </w:tc>
        <w:tc>
          <w:tcPr>
            <w:tcW w:w="4533"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360" w:before="0" w:after="0"/>
              <w:jc w:val="center"/>
              <w:textAlignment w:val="center"/>
              <w:rPr>
                <w:rFonts w:eastAsia="Calibri" w:cs="Times New Roman"/>
                <w:b/>
                <w:b/>
                <w:sz w:val="20"/>
                <w:szCs w:val="20"/>
              </w:rPr>
            </w:pPr>
            <w:r>
              <w:rPr>
                <w:rFonts w:eastAsia="Calibri" w:cs="Times New Roman"/>
                <w:b/>
                <w:sz w:val="24"/>
                <w:szCs w:val="24"/>
              </w:rPr>
              <w:t>Oferowane wydłużenie  gwarancji</w:t>
            </w:r>
          </w:p>
        </w:tc>
        <w:tc>
          <w:tcPr>
            <w:tcW w:w="1871"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0" w:after="0"/>
              <w:jc w:val="center"/>
              <w:textAlignment w:val="center"/>
              <w:rPr>
                <w:rFonts w:eastAsia="Calibri" w:cs="Times New Roman"/>
                <w:b/>
                <w:b/>
                <w:sz w:val="20"/>
                <w:szCs w:val="20"/>
              </w:rPr>
            </w:pPr>
            <w:r>
              <w:rPr>
                <w:rFonts w:eastAsia="Calibri" w:cs="Times New Roman"/>
                <w:b/>
                <w:sz w:val="24"/>
                <w:szCs w:val="24"/>
              </w:rPr>
              <w:t>Ilość punktów</w:t>
            </w:r>
          </w:p>
        </w:tc>
      </w:tr>
      <w:tr>
        <w:trPr/>
        <w:tc>
          <w:tcPr>
            <w:tcW w:w="510"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360" w:before="0" w:after="0"/>
              <w:jc w:val="center"/>
              <w:rPr>
                <w:rFonts w:eastAsia="Calibri" w:cs="Times New Roman"/>
                <w:sz w:val="20"/>
                <w:szCs w:val="20"/>
              </w:rPr>
            </w:pPr>
            <w:r>
              <w:rPr>
                <w:rFonts w:eastAsia="Calibri" w:cs="Times New Roman"/>
                <w:sz w:val="24"/>
                <w:szCs w:val="24"/>
              </w:rPr>
              <w:t>1.</w:t>
            </w:r>
          </w:p>
        </w:tc>
        <w:tc>
          <w:tcPr>
            <w:tcW w:w="453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360" w:before="0" w:after="0"/>
              <w:jc w:val="left"/>
              <w:rPr>
                <w:sz w:val="24"/>
                <w:szCs w:val="24"/>
              </w:rPr>
            </w:pPr>
            <w:r>
              <w:rPr>
                <w:rFonts w:eastAsia="Calibri" w:cs="Times New Roman"/>
                <w:sz w:val="24"/>
                <w:szCs w:val="24"/>
              </w:rPr>
              <w:t xml:space="preserve">wydłużenie o 3 miesiące </w:t>
            </w:r>
          </w:p>
        </w:tc>
        <w:tc>
          <w:tcPr>
            <w:tcW w:w="187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360" w:before="0" w:after="0"/>
              <w:jc w:val="center"/>
              <w:rPr/>
            </w:pPr>
            <w:r>
              <w:rPr>
                <w:rFonts w:eastAsia="Calibri" w:cs="Times New Roman"/>
                <w:sz w:val="24"/>
                <w:szCs w:val="24"/>
              </w:rPr>
              <w:t>10</w:t>
            </w:r>
            <w:r>
              <w:rPr>
                <w:rFonts w:eastAsia="Calibri" w:cs="Times New Roman"/>
                <w:sz w:val="24"/>
                <w:szCs w:val="24"/>
              </w:rPr>
              <w:t xml:space="preserve"> pkt</w:t>
            </w:r>
          </w:p>
        </w:tc>
      </w:tr>
      <w:tr>
        <w:trPr/>
        <w:tc>
          <w:tcPr>
            <w:tcW w:w="510"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360" w:before="0" w:after="0"/>
              <w:jc w:val="center"/>
              <w:rPr>
                <w:rFonts w:eastAsia="Calibri" w:cs="Times New Roman"/>
                <w:sz w:val="20"/>
                <w:szCs w:val="20"/>
              </w:rPr>
            </w:pPr>
            <w:r>
              <w:rPr>
                <w:rFonts w:eastAsia="Calibri" w:cs="Times New Roman"/>
                <w:sz w:val="24"/>
                <w:szCs w:val="24"/>
              </w:rPr>
              <w:t>2.</w:t>
            </w:r>
          </w:p>
        </w:tc>
        <w:tc>
          <w:tcPr>
            <w:tcW w:w="453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0" w:after="0"/>
              <w:jc w:val="left"/>
              <w:rPr>
                <w:rFonts w:eastAsia="Calibri" w:cs="Times New Roman"/>
                <w:sz w:val="20"/>
                <w:szCs w:val="20"/>
              </w:rPr>
            </w:pPr>
            <w:r>
              <w:rPr>
                <w:rFonts w:eastAsia="Calibri" w:cs="Times New Roman"/>
                <w:sz w:val="24"/>
                <w:szCs w:val="24"/>
              </w:rPr>
              <w:t xml:space="preserve">wydłużenie o 6 miesięcy </w:t>
            </w:r>
          </w:p>
        </w:tc>
        <w:tc>
          <w:tcPr>
            <w:tcW w:w="187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360" w:before="0" w:after="0"/>
              <w:jc w:val="center"/>
              <w:rPr/>
            </w:pPr>
            <w:r>
              <w:rPr>
                <w:rFonts w:eastAsia="Calibri" w:cs="Times New Roman"/>
                <w:sz w:val="24"/>
                <w:szCs w:val="24"/>
              </w:rPr>
              <w:t>20</w:t>
            </w:r>
            <w:r>
              <w:rPr>
                <w:rFonts w:eastAsia="Calibri" w:cs="Times New Roman"/>
                <w:sz w:val="24"/>
                <w:szCs w:val="24"/>
              </w:rPr>
              <w:t xml:space="preserve"> pkt</w:t>
            </w:r>
          </w:p>
        </w:tc>
      </w:tr>
      <w:tr>
        <w:trPr/>
        <w:tc>
          <w:tcPr>
            <w:tcW w:w="510"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360" w:before="0" w:after="0"/>
              <w:jc w:val="center"/>
              <w:rPr>
                <w:rFonts w:eastAsia="Calibri" w:cs="Times New Roman"/>
                <w:sz w:val="20"/>
                <w:szCs w:val="20"/>
              </w:rPr>
            </w:pPr>
            <w:r>
              <w:rPr>
                <w:rFonts w:eastAsia="Calibri" w:cs="Times New Roman"/>
                <w:sz w:val="24"/>
                <w:szCs w:val="24"/>
              </w:rPr>
              <w:t>3.</w:t>
            </w:r>
          </w:p>
        </w:tc>
        <w:tc>
          <w:tcPr>
            <w:tcW w:w="453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0" w:after="0"/>
              <w:jc w:val="left"/>
              <w:rPr>
                <w:rFonts w:eastAsia="Calibri" w:cs="Times New Roman"/>
                <w:sz w:val="20"/>
                <w:szCs w:val="20"/>
              </w:rPr>
            </w:pPr>
            <w:r>
              <w:rPr>
                <w:rFonts w:eastAsia="Calibri" w:cs="Times New Roman"/>
                <w:sz w:val="24"/>
                <w:szCs w:val="24"/>
              </w:rPr>
              <w:t xml:space="preserve">wydłużenie o 9 miesięcy </w:t>
            </w:r>
          </w:p>
        </w:tc>
        <w:tc>
          <w:tcPr>
            <w:tcW w:w="187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360" w:before="0" w:after="0"/>
              <w:jc w:val="center"/>
              <w:rPr/>
            </w:pPr>
            <w:r>
              <w:rPr>
                <w:rFonts w:eastAsia="Calibri" w:cs="Times New Roman"/>
                <w:sz w:val="24"/>
                <w:szCs w:val="24"/>
              </w:rPr>
              <w:t>30</w:t>
            </w:r>
            <w:r>
              <w:rPr>
                <w:rFonts w:eastAsia="Calibri" w:cs="Times New Roman"/>
                <w:sz w:val="24"/>
                <w:szCs w:val="24"/>
              </w:rPr>
              <w:t xml:space="preserve"> pkt</w:t>
            </w:r>
          </w:p>
        </w:tc>
      </w:tr>
      <w:tr>
        <w:trPr/>
        <w:tc>
          <w:tcPr>
            <w:tcW w:w="510"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360" w:before="0" w:after="0"/>
              <w:jc w:val="center"/>
              <w:rPr>
                <w:rFonts w:eastAsia="Calibri" w:cs="Times New Roman"/>
                <w:sz w:val="20"/>
                <w:szCs w:val="20"/>
              </w:rPr>
            </w:pPr>
            <w:r>
              <w:rPr>
                <w:rFonts w:eastAsia="Calibri" w:cs="Times New Roman"/>
                <w:sz w:val="24"/>
                <w:szCs w:val="24"/>
              </w:rPr>
              <w:t>4.</w:t>
            </w:r>
          </w:p>
        </w:tc>
        <w:tc>
          <w:tcPr>
            <w:tcW w:w="453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0" w:after="0"/>
              <w:jc w:val="left"/>
              <w:rPr>
                <w:rFonts w:eastAsia="Calibri" w:cs="Times New Roman"/>
                <w:sz w:val="20"/>
                <w:szCs w:val="20"/>
              </w:rPr>
            </w:pPr>
            <w:r>
              <w:rPr>
                <w:rFonts w:eastAsia="Calibri" w:cs="Times New Roman"/>
                <w:sz w:val="24"/>
                <w:szCs w:val="24"/>
              </w:rPr>
              <w:t xml:space="preserve">wydłużenie o 12 miesięcy </w:t>
            </w:r>
          </w:p>
        </w:tc>
        <w:tc>
          <w:tcPr>
            <w:tcW w:w="187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360" w:before="0" w:after="0"/>
              <w:jc w:val="center"/>
              <w:rPr/>
            </w:pPr>
            <w:r>
              <w:rPr>
                <w:rFonts w:eastAsia="Calibri" w:cs="Times New Roman"/>
                <w:sz w:val="24"/>
                <w:szCs w:val="24"/>
              </w:rPr>
              <w:t>40</w:t>
            </w:r>
            <w:r>
              <w:rPr>
                <w:rFonts w:eastAsia="Calibri" w:cs="Times New Roman"/>
                <w:sz w:val="24"/>
                <w:szCs w:val="24"/>
              </w:rPr>
              <w:t xml:space="preserve"> pkt</w:t>
            </w:r>
          </w:p>
        </w:tc>
      </w:tr>
    </w:tbl>
    <w:p>
      <w:pPr>
        <w:pStyle w:val="Normal"/>
        <w:bidi w:val="0"/>
        <w:spacing w:lineRule="auto" w:line="240" w:before="120" w:after="120"/>
        <w:ind w:left="708" w:right="0" w:firstLine="143"/>
        <w:jc w:val="both"/>
        <w:rPr>
          <w:sz w:val="24"/>
          <w:szCs w:val="24"/>
        </w:rPr>
      </w:pPr>
      <w:r>
        <w:rPr>
          <w:rFonts w:eastAsia="Times New Roman"/>
          <w:sz w:val="24"/>
          <w:szCs w:val="24"/>
        </w:rPr>
        <w:tab/>
        <w:t>Oferowany okres wydłużenia gwarancji Wykonawca podaje w formularzu oferty.</w:t>
      </w:r>
    </w:p>
    <w:p>
      <w:pPr>
        <w:pStyle w:val="Normal"/>
        <w:bidi w:val="0"/>
        <w:spacing w:lineRule="auto" w:line="240" w:before="120" w:after="120"/>
        <w:ind w:right="0" w:hanging="0"/>
        <w:jc w:val="both"/>
        <w:rPr>
          <w:sz w:val="24"/>
          <w:szCs w:val="24"/>
        </w:rPr>
      </w:pPr>
      <w:r>
        <w:rPr>
          <w:rFonts w:eastAsia="Times New Roman"/>
          <w:sz w:val="24"/>
          <w:szCs w:val="24"/>
        </w:rPr>
        <w:tab/>
        <w:tab/>
        <w:t xml:space="preserve">W sytuacji, gdy Wykonawca nie wskaże w ofercie okresu wydłużenia gwarancji </w:t>
        <w:tab/>
        <w:t xml:space="preserve">mechanicznej, oferta taka zostanie uznana za ofertę z minimalnym okresem gwarancji </w:t>
        <w:tab/>
        <w:t xml:space="preserve">wskazanym każdorazowo przez Zamawiającego w szczegółowym opisie przedmiotu </w:t>
        <w:tab/>
        <w:t xml:space="preserve">zamówienia tj. 24 m-cy i w tym przypadku Wykonawca otrzyma  0 punktów  za </w:t>
        <w:tab/>
        <w:t>przedmiotowe kryterium.</w:t>
      </w:r>
    </w:p>
    <w:p>
      <w:pPr>
        <w:pStyle w:val="Normal"/>
        <w:bidi w:val="0"/>
        <w:spacing w:lineRule="auto" w:line="240" w:before="120" w:after="120"/>
        <w:ind w:right="0" w:hanging="0"/>
        <w:jc w:val="both"/>
        <w:rPr/>
      </w:pPr>
      <w:r>
        <w:rPr>
          <w:rFonts w:eastAsia="Times New Roman"/>
          <w:b/>
          <w:sz w:val="24"/>
          <w:szCs w:val="24"/>
        </w:rPr>
        <w:tab/>
        <w:tab/>
      </w:r>
      <w:r>
        <w:rPr>
          <w:rFonts w:eastAsia="Calibri"/>
          <w:sz w:val="24"/>
          <w:szCs w:val="24"/>
        </w:rPr>
        <w:t xml:space="preserve">Maksymalna liczba punktów, jakie można otrzymać w kryterium gwarancja to </w:t>
      </w:r>
      <w:r>
        <w:rPr>
          <w:rFonts w:eastAsia="Calibri"/>
          <w:sz w:val="24"/>
          <w:szCs w:val="24"/>
        </w:rPr>
        <w:t>4</w:t>
      </w:r>
      <w:r>
        <w:rPr>
          <w:rFonts w:eastAsia="Calibri"/>
          <w:sz w:val="24"/>
          <w:szCs w:val="24"/>
        </w:rPr>
        <w:t>0.</w:t>
      </w:r>
    </w:p>
    <w:p>
      <w:pPr>
        <w:pStyle w:val="Normal"/>
        <w:bidi w:val="0"/>
        <w:spacing w:lineRule="auto" w:line="240" w:before="120" w:after="120"/>
        <w:ind w:left="851" w:right="0" w:hanging="0"/>
        <w:jc w:val="both"/>
        <w:rPr>
          <w:rFonts w:ascii="Calibri" w:hAnsi="Calibri" w:eastAsia="Calibri"/>
          <w:sz w:val="18"/>
          <w:szCs w:val="18"/>
        </w:rPr>
      </w:pPr>
      <w:r>
        <w:rPr>
          <w:rFonts w:eastAsia="Calibri" w:ascii="Calibri" w:hAnsi="Calibri"/>
          <w:sz w:val="18"/>
          <w:szCs w:val="18"/>
        </w:rPr>
      </w:r>
    </w:p>
    <w:p>
      <w:pPr>
        <w:pStyle w:val="Normal"/>
        <w:numPr>
          <w:ilvl w:val="0"/>
          <w:numId w:val="12"/>
        </w:numPr>
        <w:bidi w:val="0"/>
        <w:spacing w:lineRule="auto" w:line="240" w:before="0" w:after="120"/>
        <w:ind w:left="1418" w:right="0" w:hanging="1418"/>
        <w:jc w:val="both"/>
        <w:rPr>
          <w:rFonts w:eastAsia="Times New Roman"/>
          <w:b/>
          <w:b/>
          <w:caps/>
        </w:rPr>
      </w:pPr>
      <w:r>
        <w:rPr>
          <w:rFonts w:eastAsia="Times New Roman"/>
          <w:b/>
          <w:caps/>
        </w:rPr>
        <w:t>Informacja o formalnościach, jakie powinny zostać dopełnione po wyborze oferty, w celu zawarcia umowy w sprawie zamówienia publicznego:</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numPr>
          <w:ilvl w:val="3"/>
          <w:numId w:val="4"/>
        </w:numPr>
        <w:tabs>
          <w:tab w:val="clear" w:pos="720"/>
          <w:tab w:val="left" w:pos="502" w:leader="none"/>
        </w:tabs>
        <w:bidi w:val="0"/>
        <w:spacing w:lineRule="auto" w:line="240" w:before="0" w:after="120"/>
        <w:ind w:left="502" w:right="0" w:hanging="360"/>
        <w:jc w:val="both"/>
        <w:rPr>
          <w:rFonts w:eastAsia="Times New Roman"/>
        </w:rPr>
      </w:pPr>
      <w:r>
        <w:rPr>
          <w:rFonts w:eastAsia="Times New Roman"/>
        </w:rPr>
        <w:t>Zamawiający zawrze umowę w sprawie zamówienia publicznego zgodnie z art. 94 ustawy Pzp.</w:t>
      </w:r>
    </w:p>
    <w:p>
      <w:pPr>
        <w:pStyle w:val="Normal"/>
        <w:numPr>
          <w:ilvl w:val="3"/>
          <w:numId w:val="4"/>
        </w:numPr>
        <w:tabs>
          <w:tab w:val="clear" w:pos="720"/>
          <w:tab w:val="left" w:pos="502" w:leader="none"/>
        </w:tabs>
        <w:bidi w:val="0"/>
        <w:spacing w:lineRule="auto" w:line="240" w:before="0" w:after="120"/>
        <w:ind w:left="502" w:right="0" w:hanging="360"/>
        <w:jc w:val="both"/>
        <w:rPr>
          <w:rFonts w:eastAsia="Times New Roman"/>
        </w:rPr>
      </w:pPr>
      <w:r>
        <w:rPr>
          <w:rFonts w:eastAsia="Times New Roman"/>
        </w:rPr>
        <w:t>Zamawiający powiadomi Wykonawcę, któremu udzieli zamówienia o terminie i miejscu zawarcia umowy.</w:t>
      </w:r>
    </w:p>
    <w:p>
      <w:pPr>
        <w:pStyle w:val="Normal"/>
        <w:numPr>
          <w:ilvl w:val="3"/>
          <w:numId w:val="4"/>
        </w:numPr>
        <w:tabs>
          <w:tab w:val="clear" w:pos="720"/>
          <w:tab w:val="left" w:pos="502" w:leader="none"/>
        </w:tabs>
        <w:bidi w:val="0"/>
        <w:spacing w:lineRule="auto" w:line="240" w:before="0" w:after="120"/>
        <w:ind w:left="502" w:right="0" w:hanging="360"/>
        <w:jc w:val="both"/>
        <w:rPr>
          <w:rFonts w:eastAsia="Times New Roman"/>
        </w:rPr>
      </w:pPr>
      <w:r>
        <w:rPr>
          <w:rFonts w:eastAsia="Times New Roman"/>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br/>
        <w:t>z procedury z art. 94 ust. 3 ustawy Pzp.</w:t>
      </w:r>
    </w:p>
    <w:p>
      <w:pPr>
        <w:pStyle w:val="Normal"/>
        <w:numPr>
          <w:ilvl w:val="3"/>
          <w:numId w:val="4"/>
        </w:numPr>
        <w:tabs>
          <w:tab w:val="clear" w:pos="720"/>
          <w:tab w:val="left" w:pos="502" w:leader="none"/>
          <w:tab w:val="left" w:pos="786" w:leader="none"/>
        </w:tabs>
        <w:bidi w:val="0"/>
        <w:spacing w:lineRule="auto" w:line="240"/>
        <w:ind w:left="502" w:right="0" w:hanging="360"/>
        <w:jc w:val="both"/>
        <w:rPr>
          <w:rFonts w:eastAsia="Times New Roman"/>
        </w:rPr>
      </w:pPr>
      <w:r>
        <w:rPr>
          <w:rFonts w:eastAsia="Times New Roman"/>
        </w:rPr>
        <w:t xml:space="preserve">Osoby reprezentujące Wykonawcę przy podpisywaniu umowy powinny posiadać ze sobą dokumenty potwierdzające ich umocowanie do podpisania umowy, o ile umocowanie to nie będzie wynikać z dokumentów załączonych do oferty. </w:t>
      </w:r>
    </w:p>
    <w:p>
      <w:pPr>
        <w:pStyle w:val="Normal"/>
        <w:tabs>
          <w:tab w:val="clear" w:pos="720"/>
          <w:tab w:val="left" w:pos="1004" w:leader="none"/>
        </w:tabs>
        <w:bidi w:val="0"/>
        <w:spacing w:lineRule="auto" w:line="240" w:before="0" w:after="120"/>
        <w:jc w:val="both"/>
        <w:rPr>
          <w:rFonts w:ascii="Calibri" w:hAnsi="Calibri" w:eastAsia="Times New Roman"/>
        </w:rPr>
      </w:pPr>
      <w:r>
        <w:rPr>
          <w:rFonts w:eastAsia="Times New Roman" w:ascii="Calibri" w:hAnsi="Calibri"/>
        </w:rPr>
      </w:r>
    </w:p>
    <w:p>
      <w:pPr>
        <w:pStyle w:val="Normal"/>
        <w:numPr>
          <w:ilvl w:val="0"/>
          <w:numId w:val="12"/>
        </w:numPr>
        <w:bidi w:val="0"/>
        <w:jc w:val="left"/>
        <w:rPr/>
      </w:pPr>
      <w:r>
        <w:rPr/>
        <w:t>Wymagania dotyczące zabezpieczenia należytego wykonania umowy:</w:t>
      </w:r>
    </w:p>
    <w:p>
      <w:pPr>
        <w:pStyle w:val="Normal"/>
        <w:widowControl w:val="false"/>
        <w:bidi w:val="0"/>
        <w:spacing w:lineRule="auto" w:line="240" w:before="240" w:after="0"/>
        <w:ind w:left="0" w:right="0" w:firstLine="708"/>
        <w:jc w:val="both"/>
        <w:rPr/>
      </w:pPr>
      <w:r>
        <w:rPr>
          <w:rFonts w:eastAsia="Times New Roman"/>
          <w:bCs/>
          <w:lang w:eastAsia="x-none"/>
        </w:rPr>
        <w:t>Zamawiający nie wymaga wniesienia zabezpieczenia należytego wykonania umowy</w:t>
      </w:r>
      <w:r>
        <w:rPr>
          <w:rFonts w:eastAsia="Times New Roman"/>
          <w:bCs/>
          <w:lang w:val="x-none" w:eastAsia="x-none"/>
        </w:rPr>
        <w:t xml:space="preserve">. </w:t>
      </w:r>
    </w:p>
    <w:p>
      <w:pPr>
        <w:pStyle w:val="Normal"/>
        <w:bidi w:val="0"/>
        <w:spacing w:lineRule="auto" w:line="240" w:before="0" w:after="120"/>
        <w:jc w:val="both"/>
        <w:rPr>
          <w:rFonts w:ascii="Calibri" w:hAnsi="Calibri" w:eastAsia="Times New Roman"/>
          <w:b/>
          <w:b/>
        </w:rPr>
      </w:pPr>
      <w:r>
        <w:rPr>
          <w:rFonts w:eastAsia="Times New Roman" w:ascii="Calibri" w:hAnsi="Calibri"/>
          <w:b/>
        </w:rPr>
      </w:r>
    </w:p>
    <w:p>
      <w:pPr>
        <w:pStyle w:val="Normal"/>
        <w:numPr>
          <w:ilvl w:val="0"/>
          <w:numId w:val="12"/>
        </w:numPr>
        <w:bidi w:val="0"/>
        <w:jc w:val="left"/>
        <w:rPr/>
      </w:pPr>
      <w:r>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pPr>
        <w:pStyle w:val="Normal"/>
        <w:numPr>
          <w:ilvl w:val="0"/>
          <w:numId w:val="13"/>
        </w:numPr>
        <w:bidi w:val="0"/>
        <w:spacing w:lineRule="auto" w:line="240" w:before="240" w:after="0"/>
        <w:jc w:val="both"/>
        <w:rPr/>
      </w:pPr>
      <w:r>
        <w:rPr>
          <w:rFonts w:eastAsia="MS Mincho" w:cs="Calibri"/>
          <w:lang w:val="x-none"/>
        </w:rPr>
        <w:t xml:space="preserve">Jeżeli Zamawiający dokona wyboru oferty, umowa w sprawie realizacji zamówienia publicznego zostanie zawarta z </w:t>
      </w:r>
      <w:r>
        <w:rPr>
          <w:rFonts w:eastAsia="MS Mincho" w:cs="Calibri"/>
        </w:rPr>
        <w:t>w</w:t>
      </w:r>
      <w:r>
        <w:rPr>
          <w:rFonts w:eastAsia="MS Mincho" w:cs="Calibri"/>
          <w:lang w:val="x-none"/>
        </w:rPr>
        <w:t xml:space="preserve">ykonawcą, który spełnia wszystkie postanowienia </w:t>
      </w:r>
      <w:r>
        <w:rPr>
          <w:rFonts w:eastAsia="MS Mincho" w:cs="Calibri"/>
        </w:rPr>
        <w:t xml:space="preserve"> </w:t>
        <w:br/>
      </w:r>
      <w:r>
        <w:rPr>
          <w:rFonts w:eastAsia="MS Mincho" w:cs="Calibri"/>
          <w:lang w:val="x-none"/>
        </w:rPr>
        <w:t xml:space="preserve">i wymagania zawarte w </w:t>
      </w:r>
      <w:r>
        <w:rPr>
          <w:rFonts w:eastAsia="MS Mincho" w:cs="Calibri"/>
        </w:rPr>
        <w:t>siwz</w:t>
      </w:r>
      <w:r>
        <w:rPr>
          <w:rFonts w:eastAsia="MS Mincho" w:cs="Calibri"/>
          <w:lang w:val="x-none"/>
        </w:rPr>
        <w:t>, oraz którego oferta okaże się najkorzystniejsza.</w:t>
      </w:r>
    </w:p>
    <w:p>
      <w:pPr>
        <w:pStyle w:val="Normal"/>
        <w:numPr>
          <w:ilvl w:val="0"/>
          <w:numId w:val="13"/>
        </w:numPr>
        <w:bidi w:val="0"/>
        <w:spacing w:lineRule="auto" w:line="240" w:before="240" w:after="0"/>
        <w:jc w:val="both"/>
        <w:rPr/>
      </w:pPr>
      <w:r>
        <w:rPr>
          <w:rFonts w:eastAsia="MS Mincho" w:cs="Calibri"/>
          <w:lang w:val="x-none"/>
        </w:rPr>
        <w:t xml:space="preserve">Umowa w sprawie realizacji zamówienia publicznego  zostanie zawarta z uwzględnieniem postanowień wynikających z treści niniejszej </w:t>
      </w:r>
      <w:r>
        <w:rPr>
          <w:rFonts w:eastAsia="MS Mincho" w:cs="Calibri"/>
        </w:rPr>
        <w:t>siwz</w:t>
      </w:r>
      <w:r>
        <w:rPr>
          <w:rFonts w:eastAsia="MS Mincho" w:cs="Calibri"/>
          <w:lang w:val="x-none"/>
        </w:rPr>
        <w:t xml:space="preserve"> oraz danych zawartych w ofercie Wykonawcy.</w:t>
      </w:r>
    </w:p>
    <w:p>
      <w:pPr>
        <w:pStyle w:val="Normal"/>
        <w:numPr>
          <w:ilvl w:val="0"/>
          <w:numId w:val="13"/>
        </w:numPr>
        <w:bidi w:val="0"/>
        <w:spacing w:lineRule="auto" w:line="240" w:before="240" w:after="0"/>
        <w:jc w:val="both"/>
        <w:rPr/>
      </w:pPr>
      <w:r>
        <w:rPr>
          <w:rFonts w:eastAsia="MS Mincho" w:cs="Calibri"/>
          <w:lang w:val="x-none"/>
        </w:rPr>
        <w:t xml:space="preserve">Istotne dla stron postanowienia, zgodnie z którymi realizowane będzie niniejsze zamówienie publiczne, zawiera załącznik nr 5 do niniejszej </w:t>
      </w:r>
      <w:r>
        <w:rPr>
          <w:rFonts w:eastAsia="MS Mincho" w:cs="Calibri"/>
        </w:rPr>
        <w:t>siwz</w:t>
      </w:r>
      <w:r>
        <w:rPr>
          <w:rFonts w:eastAsia="MS Mincho" w:cs="Calibri"/>
          <w:lang w:val="x-none"/>
        </w:rPr>
        <w:t xml:space="preserve"> – </w:t>
      </w:r>
      <w:r>
        <w:rPr>
          <w:rFonts w:eastAsia="MS Mincho" w:cs="Calibri"/>
        </w:rPr>
        <w:t>projekt</w:t>
      </w:r>
      <w:r>
        <w:rPr>
          <w:rFonts w:eastAsia="MS Mincho" w:cs="Calibri"/>
          <w:lang w:val="x-none"/>
        </w:rPr>
        <w:t xml:space="preserve"> umowy.</w:t>
      </w:r>
    </w:p>
    <w:p>
      <w:pPr>
        <w:pStyle w:val="Normal"/>
        <w:numPr>
          <w:ilvl w:val="0"/>
          <w:numId w:val="13"/>
        </w:numPr>
        <w:bidi w:val="0"/>
        <w:spacing w:lineRule="auto" w:line="240" w:before="240" w:after="0"/>
        <w:jc w:val="both"/>
        <w:rPr/>
      </w:pPr>
      <w:r>
        <w:rPr>
          <w:rFonts w:eastAsia="Times New Roman" w:cs="Calibri"/>
          <w:spacing w:val="-9"/>
          <w:lang w:val="x-none"/>
        </w:rPr>
        <w:t xml:space="preserve">Zamawiający </w:t>
      </w:r>
      <w:r>
        <w:rPr>
          <w:rFonts w:eastAsia="Times New Roman" w:cs="Calibri"/>
          <w:spacing w:val="-9"/>
        </w:rPr>
        <w:t xml:space="preserve">nie </w:t>
      </w:r>
      <w:r>
        <w:rPr>
          <w:rFonts w:eastAsia="Times New Roman" w:cs="Calibri"/>
          <w:spacing w:val="-9"/>
          <w:lang w:val="x-none"/>
        </w:rPr>
        <w:t>przewiduje możliwość zmian postanowień zawartej umowy w stosunku do treści oferty</w:t>
      </w:r>
      <w:r>
        <w:rPr>
          <w:rFonts w:eastAsia="Times New Roman" w:cs="Calibri"/>
          <w:spacing w:val="-9"/>
        </w:rPr>
        <w:t>.</w:t>
      </w:r>
    </w:p>
    <w:p>
      <w:pPr>
        <w:pStyle w:val="Normal"/>
        <w:widowControl w:val="false"/>
        <w:shd w:val="clear" w:fill="FFFFFF"/>
        <w:bidi w:val="0"/>
        <w:spacing w:lineRule="auto" w:line="240" w:before="120" w:after="0"/>
        <w:ind w:left="0" w:right="7" w:hanging="0"/>
        <w:jc w:val="both"/>
        <w:rPr>
          <w:rFonts w:ascii="Calibri" w:hAnsi="Calibri" w:eastAsia="Times New Roman" w:cs="Calibri"/>
        </w:rPr>
      </w:pPr>
      <w:r>
        <w:rPr>
          <w:rFonts w:eastAsia="Times New Roman" w:cs="Calibri" w:ascii="Calibri" w:hAnsi="Calibri"/>
        </w:rPr>
      </w:r>
    </w:p>
    <w:p>
      <w:pPr>
        <w:pStyle w:val="Normal"/>
        <w:numPr>
          <w:ilvl w:val="0"/>
          <w:numId w:val="12"/>
        </w:numPr>
        <w:bidi w:val="0"/>
        <w:jc w:val="left"/>
        <w:rPr>
          <w:b/>
          <w:b/>
          <w:bCs/>
        </w:rPr>
      </w:pPr>
      <w:r>
        <w:rPr>
          <w:b/>
          <w:bCs/>
        </w:rPr>
        <w:t>Wskazanie części zamówienia, która może być powierzona podwykonawcom:</w:t>
      </w:r>
    </w:p>
    <w:p>
      <w:pPr>
        <w:pStyle w:val="Normal"/>
        <w:numPr>
          <w:ilvl w:val="0"/>
          <w:numId w:val="0"/>
        </w:numPr>
        <w:bidi w:val="0"/>
        <w:ind w:left="1429" w:hanging="0"/>
        <w:jc w:val="left"/>
        <w:rPr>
          <w:b/>
          <w:b/>
          <w:bCs/>
        </w:rPr>
      </w:pPr>
      <w:r>
        <w:rPr>
          <w:b/>
          <w:bCs/>
        </w:rPr>
      </w:r>
    </w:p>
    <w:p>
      <w:pPr>
        <w:pStyle w:val="Normal"/>
        <w:bidi w:val="0"/>
        <w:spacing w:before="0" w:after="120"/>
        <w:ind w:left="851" w:right="0" w:hanging="0"/>
        <w:jc w:val="both"/>
        <w:rPr>
          <w:rFonts w:eastAsia="Times New Roman"/>
        </w:rPr>
      </w:pPr>
      <w:r>
        <w:rPr>
          <w:rFonts w:eastAsia="Times New Roman"/>
        </w:rPr>
        <w:t xml:space="preserve">Zamawiający dopuszcza wykonanie przedmiotu zamówienia przy udziale podwykonawców. Zakres dostaw, który wykonawca zamierza powierzyć podwykonawcom oraz nazwy podwykonawców należy wymienić w ofercie wykonawcy – zgodnie  </w:t>
        <w:br/>
        <w:t xml:space="preserve">z załącznikiem nr 1 do siwz. W przypadku, gdy wykonawca nie wskaże powyższych informacji, Zamawiający uzna,  iż zamówienie realizowane będzie bez udziału podwykonawców. </w:t>
      </w:r>
    </w:p>
    <w:p>
      <w:pPr>
        <w:pStyle w:val="Normal"/>
        <w:bidi w:val="0"/>
        <w:spacing w:before="0" w:after="120"/>
        <w:ind w:left="851" w:right="0" w:hanging="0"/>
        <w:jc w:val="both"/>
        <w:rPr>
          <w:rFonts w:ascii="Calibri" w:hAnsi="Calibri" w:eastAsia="Times New Roman"/>
        </w:rPr>
      </w:pPr>
      <w:r>
        <w:rPr>
          <w:rFonts w:eastAsia="Times New Roman" w:ascii="Calibri" w:hAnsi="Calibri"/>
        </w:rPr>
      </w:r>
    </w:p>
    <w:p>
      <w:pPr>
        <w:pStyle w:val="Normal"/>
        <w:numPr>
          <w:ilvl w:val="0"/>
          <w:numId w:val="12"/>
        </w:numPr>
        <w:bidi w:val="0"/>
        <w:jc w:val="left"/>
        <w:rPr>
          <w:b/>
          <w:b/>
          <w:bCs/>
        </w:rPr>
      </w:pPr>
      <w:r>
        <w:rPr>
          <w:b/>
          <w:bCs/>
        </w:rPr>
        <w:t>Maksymalna liczba Wykonawców, z którymi Zamawiający zawrze umowę ramową, jeżeli zamawiający przewiduje zawarcie umowy ramowej:</w:t>
      </w:r>
    </w:p>
    <w:p>
      <w:pPr>
        <w:pStyle w:val="Normal"/>
        <w:numPr>
          <w:ilvl w:val="0"/>
          <w:numId w:val="0"/>
        </w:numPr>
        <w:bidi w:val="0"/>
        <w:ind w:left="1429" w:hanging="0"/>
        <w:jc w:val="left"/>
        <w:rPr>
          <w:b/>
          <w:b/>
          <w:bCs/>
        </w:rPr>
      </w:pPr>
      <w:r>
        <w:rPr>
          <w:b/>
          <w:bCs/>
        </w:rPr>
      </w:r>
    </w:p>
    <w:p>
      <w:pPr>
        <w:pStyle w:val="Normal"/>
        <w:tabs>
          <w:tab w:val="left" w:pos="180" w:leader="none"/>
          <w:tab w:val="left" w:pos="720" w:leader="none"/>
        </w:tabs>
        <w:bidi w:val="0"/>
        <w:spacing w:before="0" w:after="120"/>
        <w:jc w:val="both"/>
        <w:rPr>
          <w:rFonts w:eastAsia="Times New Roman"/>
        </w:rPr>
      </w:pPr>
      <w:r>
        <w:rPr>
          <w:rFonts w:eastAsia="Times New Roman"/>
        </w:rPr>
        <w:tab/>
        <w:tab/>
        <w:t xml:space="preserve">Zamawiający nie prowadzi postępowania w celu zawarcia umowy ramowej. </w:t>
      </w:r>
    </w:p>
    <w:p>
      <w:pPr>
        <w:pStyle w:val="Normal"/>
        <w:tabs>
          <w:tab w:val="left" w:pos="180" w:leader="none"/>
          <w:tab w:val="left" w:pos="720" w:leader="none"/>
        </w:tabs>
        <w:bidi w:val="0"/>
        <w:spacing w:before="0" w:after="120"/>
        <w:jc w:val="both"/>
        <w:rPr>
          <w:rFonts w:ascii="Calibri" w:hAnsi="Calibri" w:eastAsia="Times New Roman"/>
        </w:rPr>
      </w:pPr>
      <w:r>
        <w:rPr>
          <w:rFonts w:eastAsia="Times New Roman" w:ascii="Calibri" w:hAnsi="Calibri"/>
        </w:rPr>
      </w:r>
    </w:p>
    <w:p>
      <w:pPr>
        <w:pStyle w:val="Normal"/>
        <w:numPr>
          <w:ilvl w:val="0"/>
          <w:numId w:val="12"/>
        </w:numPr>
        <w:bidi w:val="0"/>
        <w:jc w:val="left"/>
        <w:rPr>
          <w:b/>
          <w:b/>
          <w:bCs/>
        </w:rPr>
      </w:pPr>
      <w:r>
        <w:rPr>
          <w:b/>
          <w:bCs/>
        </w:rPr>
        <w:t>Informacje dodatkowe dotyczące wysokości zwrotu kosztów udziału  w postępowaniu, jeżeli Zamawiający przewiduje ich zwrot oraz aukcji elektronicznej, jeżeli Zamawiający przewiduje aukcję elektroniczną:</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bidi w:val="0"/>
        <w:spacing w:before="0" w:after="0"/>
        <w:ind w:left="709" w:right="0" w:hanging="425"/>
        <w:jc w:val="both"/>
        <w:rPr>
          <w:rFonts w:eastAsia="Times New Roman"/>
        </w:rPr>
      </w:pPr>
      <w:r>
        <w:rPr>
          <w:rFonts w:eastAsia="Times New Roman"/>
        </w:rPr>
        <w:t>1.</w:t>
        <w:tab/>
        <w:t xml:space="preserve">Wszystkie koszty związane z uczestnictwem w postępowaniu, w szczególności  </w:t>
        <w:br/>
        <w:t>z przygotowaniem  i złożeniem ofert ponosi Wykonawca składający ofertę.</w:t>
      </w:r>
    </w:p>
    <w:p>
      <w:pPr>
        <w:pStyle w:val="Normal"/>
        <w:bidi w:val="0"/>
        <w:spacing w:before="0" w:after="0"/>
        <w:ind w:left="709" w:right="0" w:hanging="425"/>
        <w:jc w:val="both"/>
        <w:rPr>
          <w:rFonts w:eastAsia="Times New Roman"/>
        </w:rPr>
      </w:pPr>
      <w:r>
        <w:rPr>
          <w:rFonts w:eastAsia="Times New Roman"/>
        </w:rPr>
        <w:t>2.</w:t>
        <w:tab/>
        <w:t xml:space="preserve">Zamawiający nie przewiduje zwrotu kosztów udziału w postępowaniu. </w:t>
      </w:r>
    </w:p>
    <w:p>
      <w:pPr>
        <w:pStyle w:val="Normal"/>
        <w:bidi w:val="0"/>
        <w:spacing w:before="0" w:after="0"/>
        <w:ind w:left="709" w:right="0" w:hanging="425"/>
        <w:jc w:val="both"/>
        <w:rPr>
          <w:rFonts w:eastAsia="Times New Roman"/>
        </w:rPr>
      </w:pPr>
      <w:r>
        <w:rPr>
          <w:rFonts w:eastAsia="Times New Roman"/>
        </w:rPr>
        <w:t>3.</w:t>
        <w:tab/>
        <w:t>Zamawiający nie przewiduje aukcji elektronicznej.</w:t>
      </w:r>
    </w:p>
    <w:p>
      <w:pPr>
        <w:pStyle w:val="Normal"/>
        <w:bidi w:val="0"/>
        <w:spacing w:before="0" w:after="0"/>
        <w:ind w:left="284" w:right="0" w:hanging="284"/>
        <w:jc w:val="both"/>
        <w:rPr>
          <w:rFonts w:ascii="Calibri" w:hAnsi="Calibri" w:eastAsia="Times New Roman"/>
        </w:rPr>
      </w:pPr>
      <w:r>
        <w:rPr>
          <w:rFonts w:eastAsia="Times New Roman" w:ascii="Calibri" w:hAnsi="Calibri"/>
        </w:rPr>
      </w:r>
    </w:p>
    <w:p>
      <w:pPr>
        <w:pStyle w:val="Normal"/>
        <w:numPr>
          <w:ilvl w:val="0"/>
          <w:numId w:val="12"/>
        </w:numPr>
        <w:bidi w:val="0"/>
        <w:jc w:val="left"/>
        <w:rPr>
          <w:b/>
          <w:b/>
          <w:bCs/>
        </w:rPr>
      </w:pPr>
      <w:r>
        <w:rPr>
          <w:b/>
          <w:bCs/>
        </w:rPr>
        <w:t>Pouczenie o środkach ochrony prawnej przysługujących Wykonawcy w toku postępowania o udzielenie zamówienia:</w:t>
      </w:r>
    </w:p>
    <w:p>
      <w:pPr>
        <w:pStyle w:val="Normal"/>
        <w:bidi w:val="0"/>
        <w:spacing w:before="240" w:after="0"/>
        <w:ind w:left="142" w:right="0" w:hanging="0"/>
        <w:jc w:val="both"/>
        <w:rPr>
          <w:rFonts w:eastAsia="TimesNewRoman,Bold"/>
          <w:bCs/>
          <w:lang w:val="x-none" w:eastAsia="x-none"/>
        </w:rPr>
      </w:pPr>
      <w:r>
        <w:rPr>
          <w:rFonts w:eastAsia="TimesNewRoman,Bold"/>
          <w:bCs/>
          <w:lang w:val="x-none" w:eastAsia="x-none"/>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pPr>
        <w:pStyle w:val="Normal"/>
        <w:numPr>
          <w:ilvl w:val="0"/>
          <w:numId w:val="12"/>
        </w:numPr>
        <w:bidi w:val="0"/>
        <w:spacing w:before="240" w:after="200"/>
        <w:ind w:left="1418" w:right="0" w:hanging="1418"/>
        <w:jc w:val="left"/>
        <w:rPr/>
      </w:pPr>
      <w:r>
        <w:rPr>
          <w:rFonts w:eastAsia="TimesNewRoman,Bold"/>
          <w:b/>
          <w:bCs/>
          <w:lang w:eastAsia="x-none"/>
        </w:rPr>
        <w:t>ZAŁĄCZNIKI DO SIWZ:</w:t>
      </w:r>
    </w:p>
    <w:p>
      <w:pPr>
        <w:pStyle w:val="Normal"/>
        <w:bidi w:val="0"/>
        <w:spacing w:lineRule="auto" w:line="240" w:before="240" w:after="200"/>
        <w:ind w:left="284" w:right="0" w:hanging="0"/>
        <w:jc w:val="both"/>
        <w:rPr/>
      </w:pPr>
      <w:r>
        <w:rPr>
          <w:rFonts w:eastAsia="TimesNewRoman,Bold"/>
          <w:bCs/>
          <w:lang w:eastAsia="x-none"/>
        </w:rPr>
        <w:t>Integralną częścią SIWZ są załączniki:</w:t>
      </w:r>
    </w:p>
    <w:p>
      <w:pPr>
        <w:pStyle w:val="Normal"/>
        <w:numPr>
          <w:ilvl w:val="3"/>
          <w:numId w:val="12"/>
        </w:numPr>
        <w:bidi w:val="0"/>
        <w:spacing w:lineRule="auto" w:line="240" w:before="0" w:after="0"/>
        <w:ind w:left="709" w:right="0" w:hanging="425"/>
        <w:jc w:val="both"/>
        <w:rPr>
          <w:rFonts w:eastAsia="TimesNewRoman,Bold"/>
          <w:bCs/>
          <w:lang w:eastAsia="x-none"/>
        </w:rPr>
      </w:pPr>
      <w:r>
        <w:rPr>
          <w:rFonts w:eastAsia="TimesNewRoman,Bold"/>
          <w:bCs/>
          <w:lang w:eastAsia="x-none"/>
        </w:rPr>
        <w:t>Załącznik nr 1 – Formularz oferty;</w:t>
      </w:r>
    </w:p>
    <w:p>
      <w:pPr>
        <w:pStyle w:val="Normal"/>
        <w:numPr>
          <w:ilvl w:val="3"/>
          <w:numId w:val="12"/>
        </w:numPr>
        <w:bidi w:val="0"/>
        <w:spacing w:lineRule="auto" w:line="240" w:before="0" w:after="0"/>
        <w:ind w:left="709" w:right="0" w:hanging="425"/>
        <w:jc w:val="both"/>
        <w:rPr/>
      </w:pPr>
      <w:r>
        <w:rPr>
          <w:rFonts w:eastAsia="TimesNewRoman,Bold"/>
          <w:bCs/>
          <w:lang w:eastAsia="x-none"/>
        </w:rPr>
        <w:t>Załącznik nr 2 – Oświadczenie wykonawcy dotyczące przesłanek wykluczenia z postępowania;</w:t>
      </w:r>
    </w:p>
    <w:p>
      <w:pPr>
        <w:pStyle w:val="Normal"/>
        <w:numPr>
          <w:ilvl w:val="3"/>
          <w:numId w:val="12"/>
        </w:numPr>
        <w:bidi w:val="0"/>
        <w:spacing w:lineRule="auto" w:line="240" w:before="0" w:after="0"/>
        <w:ind w:left="709" w:right="0" w:hanging="425"/>
        <w:jc w:val="both"/>
        <w:rPr/>
      </w:pPr>
      <w:r>
        <w:rPr/>
        <w:t>Załącznik nr 3</w:t>
      </w:r>
      <w:r>
        <w:rPr>
          <w:b w:val="false"/>
          <w:bCs w:val="false"/>
        </w:rPr>
        <w:t xml:space="preserve"> - </w:t>
      </w:r>
      <w:r>
        <w:rPr>
          <w:rFonts w:eastAsia="Times New Roman"/>
          <w:b w:val="false"/>
          <w:bCs w:val="false"/>
          <w:sz w:val="24"/>
        </w:rPr>
        <w:t>Oświadczenie Wykonawcy w zakresie wypełnienia obowiązków informacyjnych przewidzianych w RODO;</w:t>
      </w:r>
    </w:p>
    <w:p>
      <w:pPr>
        <w:pStyle w:val="Normal"/>
        <w:numPr>
          <w:ilvl w:val="3"/>
          <w:numId w:val="12"/>
        </w:numPr>
        <w:bidi w:val="0"/>
        <w:spacing w:lineRule="auto" w:line="240" w:before="0" w:after="0"/>
        <w:ind w:left="709" w:right="0" w:hanging="425"/>
        <w:jc w:val="both"/>
        <w:rPr>
          <w:rFonts w:eastAsia="TimesNewRoman,Bold"/>
          <w:bCs/>
          <w:lang w:eastAsia="x-none"/>
        </w:rPr>
      </w:pPr>
      <w:r>
        <w:rPr>
          <w:rFonts w:eastAsia="TimesNewRoman,Bold"/>
          <w:bCs/>
          <w:lang w:eastAsia="x-none"/>
        </w:rPr>
        <w:t>Załącznik nr 4 – Oświadczenie dotyczące grupy kapitałowej;</w:t>
      </w:r>
    </w:p>
    <w:p>
      <w:pPr>
        <w:pStyle w:val="Normal"/>
        <w:numPr>
          <w:ilvl w:val="3"/>
          <w:numId w:val="12"/>
        </w:numPr>
        <w:bidi w:val="0"/>
        <w:spacing w:lineRule="auto" w:line="240" w:before="0" w:after="0"/>
        <w:ind w:left="709" w:right="0" w:hanging="425"/>
        <w:jc w:val="both"/>
        <w:rPr/>
      </w:pPr>
      <w:r>
        <w:rPr>
          <w:rFonts w:eastAsia="TimesNewRoman,Bold"/>
          <w:bCs/>
          <w:lang w:eastAsia="x-none"/>
        </w:rPr>
        <w:t>Załącznik nr 5 – Projekt umowy</w:t>
      </w:r>
    </w:p>
    <w:p>
      <w:pPr>
        <w:pStyle w:val="Normal"/>
        <w:bidi w:val="0"/>
        <w:spacing w:before="0" w:after="120"/>
        <w:ind w:left="0" w:right="0" w:hanging="0"/>
        <w:jc w:val="left"/>
        <w:rPr>
          <w:rFonts w:ascii="Calibri" w:hAnsi="Calibri" w:eastAsia="Times New Roman"/>
        </w:rPr>
      </w:pPr>
      <w:r>
        <w:rPr>
          <w:rFonts w:eastAsia="Times New Roman" w:ascii="Calibri" w:hAnsi="Calibri"/>
        </w:rPr>
      </w:r>
    </w:p>
    <w:p>
      <w:pPr>
        <w:pStyle w:val="Normal"/>
        <w:bidi w:val="0"/>
        <w:spacing w:before="0" w:after="120"/>
        <w:ind w:left="0" w:right="0" w:firstLine="284"/>
        <w:jc w:val="left"/>
        <w:rPr/>
      </w:pPr>
      <w:r>
        <w:rPr>
          <w:rFonts w:eastAsia="Times New Roman"/>
        </w:rPr>
        <w:t>Łętownia dnia 26.08.2019 r.</w:t>
        <w:tab/>
      </w:r>
      <w:r>
        <w:rPr>
          <w:rFonts w:eastAsia="Times New Roman" w:ascii="Calibri" w:hAnsi="Calibri"/>
        </w:rPr>
        <w:tab/>
        <w:tab/>
        <w:tab/>
        <w:tab/>
        <w:tab/>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3839" w:hanging="720"/>
      </w:pPr>
      <w:rPr>
        <w:b/>
      </w:rPr>
    </w:lvl>
    <w:lvl w:ilvl="1">
      <w:start w:val="1"/>
      <w:numFmt w:val="decimal"/>
      <w:lvlText w:val="%2."/>
      <w:lvlJc w:val="left"/>
      <w:pPr>
        <w:ind w:left="1789" w:hanging="360"/>
      </w:pPr>
      <w:rPr>
        <w:sz w:val="24"/>
        <w:b w:val="false"/>
        <w:rFonts w:eastAsia="Times New Roman" w:cs="Times New Roman"/>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false"/>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lvl w:ilvl="0">
      <w:start w:val="1"/>
      <w:numFmt w:val="decimal"/>
      <w:lvlText w:val="%1)"/>
      <w:lvlJc w:val="left"/>
      <w:pPr>
        <w:ind w:left="1713" w:hanging="360"/>
      </w:pPr>
      <w:rPr>
        <w:sz w:val="20"/>
        <w:i w:val="false"/>
        <w:b w:val="false"/>
        <w:szCs w:val="20"/>
        <w:rFonts w:cs="Times New Roman"/>
        <w:color w:val="auto"/>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i w:val="false"/>
        <w:b w:val="false"/>
        <w:bCs w:val="false"/>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false"/>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lvl w:ilvl="0">
      <w:start w:val="1"/>
      <w:numFmt w:val="decimal"/>
      <w:lvlText w:val="%1)"/>
      <w:lvlJc w:val="left"/>
      <w:pPr>
        <w:ind w:left="1637" w:hanging="360"/>
      </w:pPr>
      <w:rPr>
        <w:b w:val="false"/>
        <w:rFonts w:eastAsia="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8"/>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tabs>
          <w:tab w:val="num" w:pos="1065"/>
        </w:tabs>
        <w:ind w:left="1065" w:hanging="360"/>
      </w:pPr>
    </w:lvl>
    <w:lvl w:ilvl="1">
      <w:start w:val="1"/>
      <w:numFmt w:val="bullet"/>
      <w:lvlText w:val="-"/>
      <w:lvlJc w:val="left"/>
      <w:pPr>
        <w:tabs>
          <w:tab w:val="num" w:pos="1785"/>
        </w:tabs>
        <w:ind w:left="1785" w:hanging="360"/>
      </w:pPr>
      <w:rPr>
        <w:rFonts w:ascii="Times New Roman" w:hAnsi="Times New Roman" w:cs="Times New Roman" w:hint="default"/>
        <w:rFonts w:cs="Times New Roman"/>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false"/>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1">
    <w:lvl w:ilvl="0">
      <w:start w:val="1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5"/>
      <w:numFmt w:val="upperRoman"/>
      <w:lvlText w:val="%1."/>
      <w:lvlJc w:val="left"/>
      <w:pPr>
        <w:ind w:left="1429" w:hanging="720"/>
      </w:pPr>
      <w:rPr>
        <w:sz w:val="22"/>
        <w:b/>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sz w:val="22"/>
        <w:b/>
        <w:szCs w:val="22"/>
        <w:bCs w:val="false"/>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lvl w:ilvl="0">
      <w:start w:val="1"/>
      <w:numFmt w:val="decimal"/>
      <w:lvlText w:val="%1."/>
      <w:lvlJc w:val="left"/>
      <w:pPr>
        <w:ind w:left="862" w:hanging="360"/>
      </w:pPr>
    </w:lvl>
    <w:lvl w:ilvl="1">
      <w:start w:val="1"/>
      <w:numFmt w:val="decimal"/>
      <w:lvlText w:val="%1.%2"/>
      <w:lvlJc w:val="left"/>
      <w:pPr>
        <w:ind w:left="1840" w:hanging="360"/>
      </w:pPr>
      <w:rPr>
        <w:b/>
        <w:rFonts w:eastAsia="Times New Roman"/>
        <w:color w:val="000000"/>
      </w:rPr>
    </w:lvl>
    <w:lvl w:ilvl="2">
      <w:start w:val="1"/>
      <w:numFmt w:val="decimal"/>
      <w:lvlText w:val="%1.%2.%3"/>
      <w:lvlJc w:val="left"/>
      <w:pPr>
        <w:ind w:left="3178" w:hanging="720"/>
      </w:pPr>
      <w:rPr>
        <w:b/>
        <w:rFonts w:eastAsia="Times New Roman"/>
        <w:color w:val="000000"/>
      </w:rPr>
    </w:lvl>
    <w:lvl w:ilvl="3">
      <w:start w:val="1"/>
      <w:numFmt w:val="decimal"/>
      <w:lvlText w:val="%1.%2.%3.%4"/>
      <w:lvlJc w:val="left"/>
      <w:pPr>
        <w:ind w:left="4156" w:hanging="720"/>
      </w:pPr>
      <w:rPr>
        <w:b/>
        <w:rFonts w:eastAsia="Times New Roman"/>
        <w:color w:val="000000"/>
      </w:rPr>
    </w:lvl>
    <w:lvl w:ilvl="4">
      <w:start w:val="1"/>
      <w:numFmt w:val="decimal"/>
      <w:lvlText w:val="%1.%2.%3.%4.%5"/>
      <w:lvlJc w:val="left"/>
      <w:pPr>
        <w:ind w:left="5494" w:hanging="1080"/>
      </w:pPr>
      <w:rPr>
        <w:b/>
        <w:rFonts w:eastAsia="Times New Roman"/>
        <w:color w:val="000000"/>
      </w:rPr>
    </w:lvl>
    <w:lvl w:ilvl="5">
      <w:start w:val="1"/>
      <w:numFmt w:val="decimal"/>
      <w:lvlText w:val="%1.%2.%3.%4.%5.%6"/>
      <w:lvlJc w:val="left"/>
      <w:pPr>
        <w:ind w:left="6472" w:hanging="1080"/>
      </w:pPr>
      <w:rPr>
        <w:b/>
        <w:rFonts w:eastAsia="Times New Roman"/>
        <w:color w:val="000000"/>
      </w:rPr>
    </w:lvl>
    <w:lvl w:ilvl="6">
      <w:start w:val="1"/>
      <w:numFmt w:val="decimal"/>
      <w:lvlText w:val="%1.%2.%3.%4.%5.%6.%7"/>
      <w:lvlJc w:val="left"/>
      <w:pPr>
        <w:ind w:left="7810" w:hanging="1440"/>
      </w:pPr>
      <w:rPr>
        <w:b/>
        <w:rFonts w:eastAsia="Times New Roman"/>
        <w:color w:val="000000"/>
      </w:rPr>
    </w:lvl>
    <w:lvl w:ilvl="7">
      <w:start w:val="1"/>
      <w:numFmt w:val="decimal"/>
      <w:lvlText w:val="%1.%2.%3.%4.%5.%6.%7.%8"/>
      <w:lvlJc w:val="left"/>
      <w:pPr>
        <w:ind w:left="8788" w:hanging="1440"/>
      </w:pPr>
      <w:rPr>
        <w:b/>
        <w:rFonts w:eastAsia="Times New Roman"/>
        <w:color w:val="000000"/>
      </w:rPr>
    </w:lvl>
    <w:lvl w:ilvl="8">
      <w:start w:val="1"/>
      <w:numFmt w:val="decimal"/>
      <w:lvlText w:val="%1.%2.%3.%4.%5.%6.%7.%8.%9"/>
      <w:lvlJc w:val="left"/>
      <w:pPr>
        <w:ind w:left="9766" w:hanging="1440"/>
      </w:pPr>
      <w:rPr>
        <w:b/>
        <w:rFonts w:eastAsia="Times New Roman"/>
        <w:color w:val="000000"/>
      </w:r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val="bestFit" w:percent="146"/>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WWCharLFO10LVL1">
    <w:name w:val="WW_CharLFO10LVL1"/>
    <w:qFormat/>
    <w:rPr>
      <w:rFonts w:ascii="Symbol" w:hAnsi="Symbol" w:cs="Symbol"/>
      <w:sz w:val="24"/>
      <w:szCs w:val="24"/>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Gwkaistopka">
    <w:name w:val="Główka i stopka"/>
    <w:basedOn w:val="Normal"/>
    <w:qFormat/>
    <w:pPr>
      <w:suppressLineNumbers/>
      <w:tabs>
        <w:tab w:val="clear" w:pos="720"/>
        <w:tab w:val="center" w:pos="4819" w:leader="none"/>
        <w:tab w:val="right" w:pos="9638" w:leader="none"/>
      </w:tabs>
    </w:pPr>
    <w:rPr/>
  </w:style>
  <w:style w:type="paragraph" w:styleId="Stopka">
    <w:name w:val="Footer"/>
    <w:basedOn w:val="Gwkaistopka"/>
    <w:pPr>
      <w:suppressLineNumbers/>
      <w:tabs>
        <w:tab w:val="center" w:pos="4819" w:leader="none"/>
        <w:tab w:val="right" w:pos="9638" w:leader="none"/>
      </w:tabs>
    </w:pPr>
    <w:rPr/>
  </w:style>
  <w:style w:type="paragraph" w:styleId="Akapitzlist">
    <w:name w:val="Akapit z listą"/>
    <w:basedOn w:val="Normal"/>
    <w:qFormat/>
    <w:pPr>
      <w:tabs>
        <w:tab w:val="clear" w:pos="720"/>
      </w:tabs>
      <w:suppressAutoHyphens w:val="true"/>
      <w:ind w:left="720" w:right="0" w:hanging="0"/>
    </w:pPr>
    <w:rPr>
      <w:sz w:val="24"/>
      <w:szCs w:val="24"/>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Gwka">
    <w:name w:val="Header"/>
    <w:basedOn w:val="Gwkaistopka"/>
    <w:pPr>
      <w:suppressLineNumbers/>
      <w:tabs>
        <w:tab w:val="center" w:pos="4819" w:leader="none"/>
        <w:tab w:val="right" w:pos="9638" w:leader="none"/>
      </w:tabs>
    </w:pPr>
    <w:rPr/>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zp.gov.pl/" TargetMode="External"/><Relationship Id="rId3" Type="http://schemas.openxmlformats.org/officeDocument/2006/relationships/hyperlink" Target="http://www.dpssmrek.nowotarski.pl/" TargetMode="External"/><Relationship Id="rId4" Type="http://schemas.openxmlformats.org/officeDocument/2006/relationships/hyperlink" Target="http://isap.sejm.gov.pl/DetailsServlet?id=WDU20170000570&amp;min=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160</TotalTime>
  <Application>LibreOffice/6.3.0.4$Windows_X86_64 LibreOffice_project/057fc023c990d676a43019934386b85b21a9ee99</Application>
  <Pages>16</Pages>
  <Words>5062</Words>
  <Characters>32646</Characters>
  <CharactersWithSpaces>37695</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2019-08-20T09:37:59Z</dcterms:created>
  <dc:creator/>
  <dc:description/>
  <dc:language>pl-PL</dc:language>
  <cp:lastModifiedBy/>
  <dcterms:modified xsi:type="dcterms:W3CDTF">2019-08-26T12:03:08Z</dcterms:modified>
  <cp:revision>27</cp:revision>
  <dc:subject/>
  <dc:title/>
</cp:coreProperties>
</file>