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0" w:right="0" w:hanging="0"/>
        <w:jc w:val="center"/>
        <w:rPr/>
      </w:pPr>
      <w:r>
        <w:rPr>
          <w:rFonts w:eastAsia="Times New Roman"/>
          <w:b w:val="false"/>
          <w:bCs w:val="false"/>
          <w:caps/>
          <w:sz w:val="26"/>
          <w:szCs w:val="26"/>
        </w:rPr>
        <w:t xml:space="preserve">Przetarg nieograniczony nr 2/2020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r>
    </w:p>
    <w:p>
      <w:pPr>
        <w:pStyle w:val="Normal"/>
        <w:bidi w:val="0"/>
        <w:spacing w:before="0" w:after="0"/>
        <w:ind w:left="0" w:right="0" w:firstLine="284"/>
        <w:jc w:val="center"/>
        <w:rPr/>
      </w:pPr>
      <w:r>
        <w:rPr>
          <w:rFonts w:eastAsia="Times New Roman"/>
          <w:b/>
          <w:caps/>
          <w:sz w:val="36"/>
          <w:szCs w:val="36"/>
        </w:rPr>
        <w:t xml:space="preserve">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t>SPECYFIKACJA istotnych warunków zamówienia</w:t>
      </w:r>
    </w:p>
    <w:p>
      <w:pPr>
        <w:pStyle w:val="Normal"/>
        <w:bidi w:val="0"/>
        <w:spacing w:before="0" w:after="0"/>
        <w:ind w:left="0" w:right="0" w:firstLine="284"/>
        <w:jc w:val="center"/>
        <w:rPr>
          <w:rFonts w:ascii="Calibri" w:hAnsi="Calibri" w:eastAsia="Times New Roman"/>
          <w:sz w:val="28"/>
          <w:szCs w:val="28"/>
        </w:rPr>
      </w:pPr>
      <w:r>
        <w:rPr>
          <w:rFonts w:eastAsia="Times New Roman" w:ascii="Calibri" w:hAnsi="Calibri"/>
          <w:sz w:val="28"/>
          <w:szCs w:val="28"/>
        </w:rPr>
      </w:r>
    </w:p>
    <w:p>
      <w:pPr>
        <w:pStyle w:val="Normal"/>
        <w:bidi w:val="0"/>
        <w:spacing w:before="0" w:after="0"/>
        <w:ind w:left="0" w:right="0" w:firstLine="284"/>
        <w:jc w:val="both"/>
        <w:rPr>
          <w:rFonts w:eastAsia="Times New Roman"/>
          <w:b/>
          <w:b/>
          <w:sz w:val="28"/>
          <w:szCs w:val="28"/>
        </w:rPr>
      </w:pPr>
      <w:r>
        <w:rPr>
          <w:rFonts w:eastAsia="Times New Roman"/>
          <w:b/>
          <w:sz w:val="28"/>
          <w:szCs w:val="28"/>
        </w:rPr>
        <w:t xml:space="preserve">    </w:t>
      </w:r>
    </w:p>
    <w:p>
      <w:pPr>
        <w:pStyle w:val="Normal"/>
        <w:tabs>
          <w:tab w:val="clear" w:pos="720"/>
          <w:tab w:val="left" w:pos="567" w:leader="none"/>
        </w:tabs>
        <w:bidi w:val="0"/>
        <w:spacing w:before="0" w:after="0"/>
        <w:jc w:val="both"/>
        <w:rPr>
          <w:rFonts w:eastAsia="Times New Roman"/>
          <w:sz w:val="24"/>
          <w:szCs w:val="28"/>
          <w:lang w:val="x-none"/>
        </w:rPr>
      </w:pPr>
      <w:r>
        <w:rPr>
          <w:rFonts w:eastAsia="Times New Roman"/>
          <w:sz w:val="24"/>
          <w:szCs w:val="28"/>
          <w:lang w:val="x-none"/>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bidi w:val="0"/>
        <w:spacing w:before="240" w:after="0"/>
        <w:ind w:left="284" w:right="0" w:hanging="284"/>
        <w:contextualSpacing/>
        <w:jc w:val="center"/>
        <w:rPr/>
      </w:pPr>
      <w:r>
        <w:rPr>
          <w:rFonts w:eastAsia="Times New Roman" w:cs="Arial" w:ascii="Calibri" w:hAnsi="Calibri"/>
          <w:b/>
          <w:bCs/>
          <w:color w:val="auto"/>
          <w:kern w:val="2"/>
          <w:sz w:val="26"/>
          <w:szCs w:val="26"/>
          <w:lang w:val="pl-PL" w:eastAsia="zh-CN" w:bidi="hi-IN"/>
        </w:rPr>
        <w:t>Zakup i dostawa artykułów spożywczych dla</w:t>
      </w:r>
      <w:r>
        <w:rPr>
          <w:rFonts w:eastAsia="Times New Roman" w:ascii="Calibri" w:hAnsi="Calibri"/>
          <w:b/>
          <w:bCs/>
          <w:sz w:val="26"/>
          <w:szCs w:val="26"/>
        </w:rPr>
        <w:t xml:space="preserve"> Domu Pomocy Społecznej w Łętowni</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bookmarkStart w:id="0" w:name="__DdeLink__3413_39870160971"/>
      <w:bookmarkStart w:id="1" w:name="__DdeLink__3413_39870160971"/>
      <w:bookmarkEnd w:id="1"/>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eastAsia="Times New Roman" w:cs="Calibri"/>
          <w:u w:val="single"/>
        </w:rPr>
      </w:pPr>
      <w:r>
        <w:rPr>
          <w:rFonts w:eastAsia="Times New Roman" w:cs="Calibri"/>
          <w:u w:val="single"/>
        </w:rPr>
        <w:t xml:space="preserve">Ogłoszenie o postępowaniu zamieszczono: </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numPr>
          <w:ilvl w:val="0"/>
          <w:numId w:val="1"/>
        </w:numPr>
        <w:shd w:val="clear" w:fill="FFFFFF"/>
        <w:tabs>
          <w:tab w:val="clear" w:pos="720"/>
          <w:tab w:val="left" w:pos="360" w:leader="none"/>
        </w:tabs>
        <w:bidi w:val="0"/>
        <w:spacing w:lineRule="exact" w:line="274" w:before="120" w:after="0"/>
        <w:jc w:val="both"/>
        <w:rPr/>
      </w:pPr>
      <w:r>
        <w:rPr>
          <w:rFonts w:eastAsia="Times New Roman" w:cs="Calibri"/>
        </w:rPr>
        <w:t>w Biuletynie Zamówień Publicznych (</w:t>
      </w:r>
      <w:hyperlink r:id="rId2">
        <w:r>
          <w:rPr>
            <w:rStyle w:val="ListLabel43"/>
            <w:rFonts w:eastAsia="Calibri" w:cs="Calibri"/>
            <w:u w:val="single"/>
          </w:rPr>
          <w:t>www.uzp.gov.pl</w:t>
        </w:r>
      </w:hyperlink>
      <w:r>
        <w:rPr>
          <w:rFonts w:eastAsia="Times New Roman" w:cs="Calibri"/>
        </w:rPr>
        <w:t xml:space="preserve">), </w:t>
      </w:r>
    </w:p>
    <w:p>
      <w:pPr>
        <w:pStyle w:val="Normal"/>
        <w:widowControl w:val="false"/>
        <w:numPr>
          <w:ilvl w:val="0"/>
          <w:numId w:val="1"/>
        </w:numPr>
        <w:shd w:val="clear" w:fill="FFFFFF"/>
        <w:tabs>
          <w:tab w:val="clear" w:pos="720"/>
          <w:tab w:val="left" w:pos="360" w:leader="none"/>
        </w:tabs>
        <w:bidi w:val="0"/>
        <w:spacing w:lineRule="exact" w:line="274" w:before="120" w:after="0"/>
        <w:jc w:val="both"/>
        <w:rPr>
          <w:rFonts w:eastAsia="Times New Roman" w:cs="Calibri"/>
        </w:rPr>
      </w:pPr>
      <w:r>
        <w:rPr>
          <w:rFonts w:eastAsia="Times New Roman" w:cs="Calibri"/>
        </w:rPr>
        <w:t xml:space="preserve">na tablicy ogłoszeń w siedzibie Zamawiającego </w:t>
      </w:r>
    </w:p>
    <w:p>
      <w:pPr>
        <w:pStyle w:val="Normal"/>
        <w:widowControl w:val="false"/>
        <w:numPr>
          <w:ilvl w:val="0"/>
          <w:numId w:val="1"/>
        </w:numPr>
        <w:shd w:val="clear" w:fill="FFFFFF"/>
        <w:tabs>
          <w:tab w:val="clear" w:pos="720"/>
          <w:tab w:val="left" w:pos="360" w:leader="none"/>
        </w:tabs>
        <w:bidi w:val="0"/>
        <w:spacing w:lineRule="auto" w:line="360" w:before="120" w:after="0"/>
        <w:jc w:val="both"/>
        <w:rPr>
          <w:rFonts w:eastAsia="Times New Roman" w:cs="Calibri"/>
        </w:rPr>
      </w:pPr>
      <w:r>
        <w:rPr>
          <w:rFonts w:eastAsia="Times New Roman" w:cs="Calibri"/>
        </w:rPr>
        <w:t>na stronie internetowej Zamawiającego www.dpsletownia.pl</w:t>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pPr>
      <w:r>
        <w:rPr>
          <w:rFonts w:eastAsia="Times New Roman" w:cs="Calibri"/>
          <w:color w:val="000000"/>
          <w:sz w:val="24"/>
          <w:szCs w:val="24"/>
        </w:rPr>
        <w:t xml:space="preserve"> </w:t>
      </w:r>
      <w:r>
        <w:rPr>
          <w:rFonts w:eastAsia="Times New Roman" w:cs="Calibri"/>
          <w:color w:val="000000"/>
          <w:sz w:val="24"/>
          <w:szCs w:val="24"/>
        </w:rPr>
        <w:t xml:space="preserve">Łętownia, dnia 16.06.2020 r. </w:t>
        <w:tab/>
      </w:r>
      <w:r>
        <w:rPr>
          <w:rFonts w:eastAsia="Times New Roman" w:cs="Calibri"/>
          <w:sz w:val="24"/>
          <w:szCs w:val="24"/>
        </w:rPr>
        <w:tab/>
        <w:tab/>
        <w:tab/>
        <w:tab/>
      </w:r>
    </w:p>
    <w:p>
      <w:pPr>
        <w:pStyle w:val="Normal"/>
        <w:widowControl/>
        <w:numPr>
          <w:ilvl w:val="0"/>
          <w:numId w:val="2"/>
        </w:numPr>
        <w:bidi w:val="0"/>
        <w:spacing w:lineRule="auto" w:line="240" w:before="0" w:after="0"/>
        <w:ind w:left="510" w:right="0" w:hanging="510"/>
        <w:jc w:val="both"/>
        <w:rPr>
          <w:rFonts w:eastAsia="Times New Roman"/>
          <w:b/>
          <w:b/>
          <w:caps/>
        </w:rPr>
      </w:pPr>
      <w:r>
        <w:rPr>
          <w:rFonts w:eastAsia="Times New Roman"/>
          <w:b/>
          <w:caps/>
        </w:rPr>
        <w:t xml:space="preserve">Nazwa oraz adres Zamawiającego: </w:t>
      </w:r>
    </w:p>
    <w:p>
      <w:pPr>
        <w:pStyle w:val="Normal"/>
        <w:bidi w:val="0"/>
        <w:spacing w:lineRule="auto" w:line="240" w:before="0" w:after="0"/>
        <w:ind w:left="993" w:right="0" w:hanging="0"/>
        <w:jc w:val="both"/>
        <w:rPr>
          <w:rFonts w:eastAsia="Times New Roman"/>
          <w:b/>
          <w:b/>
          <w:bCs/>
          <w:sz w:val="22"/>
          <w:szCs w:val="22"/>
        </w:rPr>
      </w:pPr>
      <w:r>
        <w:rPr>
          <w:rFonts w:eastAsia="Times New Roman"/>
          <w:b/>
          <w:bCs/>
          <w:sz w:val="22"/>
          <w:szCs w:val="22"/>
        </w:rPr>
      </w:r>
    </w:p>
    <w:p>
      <w:pPr>
        <w:pStyle w:val="Normal"/>
        <w:tabs>
          <w:tab w:val="clear" w:pos="720"/>
          <w:tab w:val="left" w:pos="2010" w:leader="none"/>
        </w:tabs>
        <w:bidi w:val="0"/>
        <w:spacing w:lineRule="auto" w:line="240" w:before="0" w:after="0"/>
        <w:ind w:left="993" w:right="0" w:hanging="0"/>
        <w:jc w:val="both"/>
        <w:rPr>
          <w:sz w:val="22"/>
          <w:szCs w:val="22"/>
        </w:rPr>
      </w:pPr>
      <w:r>
        <w:rPr>
          <w:rFonts w:eastAsia="Times New Roman"/>
          <w:b/>
          <w:bCs/>
          <w:sz w:val="22"/>
          <w:szCs w:val="22"/>
        </w:rPr>
        <w:t xml:space="preserve">Dom Pomocy Społecznej </w:t>
      </w:r>
      <w:r>
        <w:rPr>
          <w:rFonts w:eastAsia="Times New Roman" w:cs="Times New Roman"/>
          <w:b/>
          <w:bCs/>
          <w:color w:val="auto"/>
          <w:kern w:val="0"/>
          <w:sz w:val="22"/>
          <w:szCs w:val="22"/>
          <w:lang w:val="pl-PL" w:eastAsia="pl-PL" w:bidi="ar-SA"/>
        </w:rPr>
        <w:t>w Łętowni</w:t>
      </w:r>
    </w:p>
    <w:p>
      <w:pPr>
        <w:pStyle w:val="Normal"/>
        <w:tabs>
          <w:tab w:val="clear" w:pos="720"/>
          <w:tab w:val="left" w:pos="2010" w:leader="none"/>
        </w:tabs>
        <w:bidi w:val="0"/>
        <w:spacing w:before="0" w:after="0"/>
        <w:ind w:left="993" w:right="0" w:hanging="0"/>
        <w:jc w:val="both"/>
        <w:rPr>
          <w:rFonts w:eastAsia="Times New Roman" w:cs="Times New Roman"/>
          <w:bCs/>
          <w:color w:val="auto"/>
          <w:kern w:val="0"/>
          <w:sz w:val="22"/>
          <w:szCs w:val="22"/>
          <w:lang w:val="pl-PL" w:eastAsia="pl-PL" w:bidi="ar-SA"/>
        </w:rPr>
      </w:pPr>
      <w:r>
        <w:rPr>
          <w:rFonts w:eastAsia="Times New Roman" w:cs="Times New Roman"/>
          <w:b/>
          <w:bCs/>
          <w:color w:val="auto"/>
          <w:kern w:val="0"/>
          <w:sz w:val="22"/>
          <w:szCs w:val="22"/>
          <w:lang w:val="pl-PL" w:eastAsia="pl-PL" w:bidi="ar-SA"/>
        </w:rPr>
        <w:t>Łętownia 353</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34-242 Łętownia</w:t>
      </w:r>
    </w:p>
    <w:p>
      <w:pPr>
        <w:pStyle w:val="Normal"/>
        <w:tabs>
          <w:tab w:val="clear" w:pos="720"/>
          <w:tab w:val="left" w:pos="2010" w:leader="none"/>
        </w:tabs>
        <w:bidi w:val="0"/>
        <w:spacing w:before="0" w:after="0"/>
        <w:ind w:left="993" w:right="0" w:hanging="0"/>
        <w:jc w:val="both"/>
        <w:rPr/>
      </w:pPr>
      <w:r>
        <w:rPr>
          <w:rFonts w:eastAsia="Times New Roman"/>
          <w:b/>
          <w:bCs/>
          <w:sz w:val="22"/>
          <w:szCs w:val="22"/>
        </w:rPr>
        <w:t>reprezentowany przez: Dyrektor Roman Dyrcz</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Tel./Fax: 182773010</w:t>
      </w:r>
    </w:p>
    <w:p>
      <w:pPr>
        <w:pStyle w:val="Normal"/>
        <w:tabs>
          <w:tab w:val="clear" w:pos="720"/>
          <w:tab w:val="left" w:pos="2010" w:leader="none"/>
        </w:tabs>
        <w:bidi w:val="0"/>
        <w:spacing w:before="0" w:after="0"/>
        <w:ind w:left="993" w:right="0" w:hanging="0"/>
        <w:jc w:val="both"/>
        <w:rPr>
          <w:sz w:val="22"/>
          <w:szCs w:val="22"/>
        </w:rPr>
      </w:pPr>
      <w:r>
        <w:rPr>
          <w:rFonts w:eastAsia="Times New Roman"/>
          <w:b/>
          <w:bCs/>
          <w:sz w:val="22"/>
          <w:szCs w:val="22"/>
        </w:rPr>
        <w:t>e-mail:</w:t>
      </w:r>
      <w:r>
        <w:rPr>
          <w:b/>
          <w:bCs/>
          <w:sz w:val="22"/>
          <w:szCs w:val="22"/>
        </w:rPr>
        <w:t xml:space="preserve"> </w:t>
      </w:r>
      <w:r>
        <w:rPr>
          <w:rFonts w:cs="Times New Roman"/>
          <w:b/>
          <w:bCs/>
          <w:color w:val="auto"/>
          <w:kern w:val="0"/>
          <w:sz w:val="22"/>
          <w:szCs w:val="22"/>
          <w:lang w:val="pl-PL" w:eastAsia="pl-PL" w:bidi="ar-SA"/>
        </w:rPr>
        <w:t>dpsroman@pro.onet.pl</w:t>
      </w:r>
    </w:p>
    <w:p>
      <w:pPr>
        <w:pStyle w:val="Normal"/>
        <w:tabs>
          <w:tab w:val="clear" w:pos="720"/>
          <w:tab w:val="left" w:pos="2010" w:leader="none"/>
        </w:tabs>
        <w:bidi w:val="0"/>
        <w:spacing w:before="0" w:after="0"/>
        <w:ind w:left="993" w:right="0" w:hanging="0"/>
        <w:jc w:val="both"/>
        <w:rPr/>
      </w:pPr>
      <w:r>
        <w:rPr>
          <w:rFonts w:eastAsia="Times New Roman"/>
          <w:b/>
          <w:bCs/>
          <w:sz w:val="22"/>
          <w:szCs w:val="22"/>
        </w:rPr>
        <w:t xml:space="preserve">www: </w:t>
      </w:r>
      <w:hyperlink r:id="rId3">
        <w:r>
          <w:rPr>
            <w:rStyle w:val="Czeinternetowe"/>
            <w:rFonts w:eastAsia="Times New Roman"/>
            <w:b/>
            <w:bCs/>
            <w:color w:val="000000"/>
            <w:sz w:val="22"/>
            <w:szCs w:val="22"/>
          </w:rPr>
          <w:t>www.dp</w:t>
        </w:r>
      </w:hyperlink>
      <w:r>
        <w:rPr>
          <w:rStyle w:val="Czeinternetowe"/>
          <w:rFonts w:eastAsia="Times New Roman"/>
          <w:b/>
          <w:bCs/>
          <w:color w:val="000000"/>
          <w:sz w:val="22"/>
          <w:szCs w:val="22"/>
        </w:rPr>
        <w:t>sletownia.pl</w:t>
      </w:r>
    </w:p>
    <w:p>
      <w:pPr>
        <w:pStyle w:val="Normal"/>
        <w:bidi w:val="0"/>
        <w:spacing w:before="0" w:after="0"/>
        <w:ind w:left="284" w:right="0" w:hanging="0"/>
        <w:jc w:val="both"/>
        <w:rPr>
          <w:rFonts w:ascii="Calibri" w:hAnsi="Calibri" w:eastAsia="Times New Roman"/>
          <w:i/>
          <w:i/>
        </w:rPr>
      </w:pPr>
      <w:r>
        <w:rPr>
          <w:rFonts w:eastAsia="Times New Roman" w:ascii="Calibri" w:hAnsi="Calibri"/>
          <w:i/>
        </w:rPr>
      </w:r>
    </w:p>
    <w:p>
      <w:pPr>
        <w:pStyle w:val="Normal"/>
        <w:widowControl/>
        <w:numPr>
          <w:ilvl w:val="0"/>
          <w:numId w:val="2"/>
        </w:numPr>
        <w:bidi w:val="0"/>
        <w:spacing w:lineRule="auto" w:line="240" w:before="0" w:after="120"/>
        <w:ind w:left="567" w:right="0" w:hanging="567"/>
        <w:jc w:val="both"/>
        <w:rPr/>
      </w:pPr>
      <w:r>
        <w:rPr>
          <w:rFonts w:eastAsia="Times New Roman"/>
          <w:b/>
          <w:caps/>
        </w:rPr>
        <w:t>Tryb udzielenia zamów</w:t>
      </w:r>
      <w:bookmarkStart w:id="2" w:name="_GoBack"/>
      <w:bookmarkEnd w:id="2"/>
      <w:r>
        <w:rPr>
          <w:rFonts w:eastAsia="Times New Roman"/>
          <w:b/>
          <w:caps/>
        </w:rPr>
        <w:t>ienia:</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Postępowanie o udzielenie zamówienia publicznego prowadzone jest w trybie przetargu nieograniczonego na podstawie art</w:t>
      </w:r>
      <w:r>
        <w:rPr>
          <w:rFonts w:eastAsia="Times New Roman"/>
          <w:i/>
          <w:sz w:val="24"/>
          <w:szCs w:val="24"/>
        </w:rPr>
        <w:t xml:space="preserve">. </w:t>
      </w:r>
      <w:r>
        <w:rPr>
          <w:rFonts w:eastAsia="Times New Roman"/>
          <w:sz w:val="24"/>
          <w:szCs w:val="24"/>
        </w:rPr>
        <w:t xml:space="preserve">39 i nast. ustawy z 29 stycznia 2004 r. – Prawo zamówień publicznych (tekst jednolity Dz.U. z 2018r. poz.1986z późn. zm.), zwanej dalej ustawą PZP, </w:t>
      </w:r>
      <w:r>
        <w:rPr>
          <w:rFonts w:eastAsia="Times New Roman"/>
          <w:bCs/>
          <w:sz w:val="24"/>
          <w:szCs w:val="24"/>
        </w:rPr>
        <w:t>aktami wykonawczymi do ustawy PZP oraz niniejszą specyfikacją istotnych warunków zamówienia.</w:t>
      </w:r>
    </w:p>
    <w:p>
      <w:pPr>
        <w:pStyle w:val="Normal"/>
        <w:numPr>
          <w:ilvl w:val="1"/>
          <w:numId w:val="2"/>
        </w:numPr>
        <w:tabs>
          <w:tab w:val="clear" w:pos="720"/>
          <w:tab w:val="left" w:pos="567" w:leader="none"/>
        </w:tabs>
        <w:bidi w:val="0"/>
        <w:spacing w:lineRule="auto" w:line="240" w:before="0" w:after="0"/>
        <w:ind w:left="284" w:right="0" w:hanging="284"/>
        <w:jc w:val="both"/>
        <w:rPr/>
      </w:pPr>
      <w:r>
        <w:rPr>
          <w:rFonts w:eastAsia="Times New Roman"/>
          <w:bCs/>
          <w:sz w:val="24"/>
          <w:szCs w:val="24"/>
          <w:lang w:val="x-none"/>
        </w:rPr>
        <w:t xml:space="preserve">Postępowanie prowadzone jest w trybie </w:t>
      </w:r>
      <w:r>
        <w:rPr>
          <w:rFonts w:eastAsia="Times New Roman"/>
          <w:b/>
          <w:bCs/>
          <w:sz w:val="24"/>
          <w:szCs w:val="24"/>
          <w:lang w:val="x-none"/>
        </w:rPr>
        <w:t>przetargu nieograniczonego</w:t>
      </w:r>
      <w:r>
        <w:rPr>
          <w:rFonts w:eastAsia="Times New Roman"/>
          <w:bCs/>
          <w:sz w:val="24"/>
          <w:szCs w:val="24"/>
          <w:lang w:val="x-none"/>
        </w:rPr>
        <w:t xml:space="preserve"> </w:t>
      </w:r>
      <w:r>
        <w:rPr>
          <w:rFonts w:eastAsia="Times New Roman"/>
          <w:bCs/>
          <w:sz w:val="24"/>
          <w:szCs w:val="24"/>
        </w:rPr>
        <w:t xml:space="preserve"> </w:t>
      </w:r>
      <w:r>
        <w:rPr>
          <w:rFonts w:eastAsia="Times New Roman"/>
          <w:bCs/>
          <w:sz w:val="24"/>
          <w:szCs w:val="24"/>
          <w:lang w:val="x-none"/>
        </w:rPr>
        <w:t xml:space="preserve">o wartości </w:t>
      </w:r>
      <w:r>
        <w:rPr>
          <w:rFonts w:eastAsia="Times New Roman"/>
          <w:bCs/>
          <w:sz w:val="24"/>
          <w:szCs w:val="24"/>
        </w:rPr>
        <w:t xml:space="preserve">mniejszej niż kwoty określone w przepisach wydanych na podstawie art. 11 ust. 8 ustawy z dnia 29 stycznia 2004 r. – Prawo zamówień publicznych </w:t>
      </w:r>
      <w:r>
        <w:rPr>
          <w:rFonts w:eastAsia="Times New Roman"/>
          <w:bCs/>
          <w:sz w:val="24"/>
          <w:szCs w:val="24"/>
          <w:lang w:val="x-none"/>
        </w:rPr>
        <w:t>pod nazwą: Przetarg nieograniczony nr 2/2020 na</w:t>
      </w:r>
      <w:r>
        <w:rPr>
          <w:rFonts w:eastAsia="Times New Roman"/>
          <w:b w:val="false"/>
          <w:bCs w:val="false"/>
          <w:sz w:val="24"/>
          <w:szCs w:val="24"/>
          <w:lang w:val="x-none"/>
        </w:rPr>
        <w:t xml:space="preserve"> </w:t>
      </w:r>
      <w:r>
        <w:rPr>
          <w:rFonts w:eastAsia="Times New Roman" w:cs="Arial"/>
          <w:b w:val="false"/>
          <w:bCs w:val="false"/>
          <w:color w:val="auto"/>
          <w:kern w:val="2"/>
          <w:sz w:val="24"/>
          <w:szCs w:val="24"/>
          <w:lang w:val="pl-PL" w:eastAsia="zh-CN" w:bidi="hi-IN"/>
        </w:rPr>
        <w:t>Zakup i dostawa artykułów spożywczych dla dla</w:t>
      </w:r>
      <w:r>
        <w:rPr>
          <w:rFonts w:eastAsia="Times New Roman"/>
          <w:b w:val="false"/>
          <w:bCs w:val="false"/>
          <w:sz w:val="24"/>
          <w:szCs w:val="24"/>
          <w:lang w:val="x-none"/>
        </w:rPr>
        <w:t xml:space="preserve"> Domu Pomocy Społecznej w Łętowni</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Niniejsza specyfikacja istotnych warunków zamówienia zwana jest w dalszej treści  </w:t>
      </w:r>
      <w:r>
        <w:rPr>
          <w:rFonts w:eastAsia="Times New Roman" w:cs="Times New Roman"/>
          <w:color w:val="auto"/>
          <w:kern w:val="0"/>
          <w:sz w:val="24"/>
          <w:szCs w:val="24"/>
          <w:lang w:val="pl-PL" w:eastAsia="pl-PL" w:bidi="ar-SA"/>
        </w:rPr>
        <w:t>SIWZ</w:t>
      </w:r>
      <w:r>
        <w:rPr>
          <w:rFonts w:eastAsia="Times New Roman"/>
          <w:sz w:val="24"/>
          <w:szCs w:val="24"/>
        </w:rPr>
        <w:t>.</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W sprawach nieuregulowanych w niniejszej siwz stosuje się przepisy ustawy Pzp oraz </w:t>
      </w:r>
      <w:r>
        <w:rPr>
          <w:rFonts w:eastAsia="Times New Roman"/>
          <w:bCs/>
          <w:sz w:val="24"/>
          <w:szCs w:val="24"/>
        </w:rPr>
        <w:t>aktów wykonawczych do ustawy PZP.</w:t>
      </w:r>
    </w:p>
    <w:p>
      <w:pPr>
        <w:pStyle w:val="Normal"/>
        <w:bidi w:val="0"/>
        <w:spacing w:lineRule="auto" w:line="240" w:before="0" w:after="120"/>
        <w:ind w:left="284" w:right="0" w:hanging="0"/>
        <w:jc w:val="both"/>
        <w:rPr>
          <w:rFonts w:ascii="Calibri" w:hAnsi="Calibri" w:eastAsia="Times New Roman"/>
        </w:rPr>
      </w:pPr>
      <w:r>
        <w:rPr>
          <w:rFonts w:eastAsia="Times New Roman" w:ascii="Calibri" w:hAnsi="Calibri"/>
        </w:rPr>
      </w:r>
    </w:p>
    <w:p>
      <w:pPr>
        <w:pStyle w:val="Normal"/>
        <w:widowControl/>
        <w:numPr>
          <w:ilvl w:val="0"/>
          <w:numId w:val="2"/>
        </w:numPr>
        <w:bidi w:val="0"/>
        <w:spacing w:lineRule="auto" w:line="240" w:before="0" w:after="120"/>
        <w:ind w:left="567" w:right="0" w:hanging="567"/>
        <w:jc w:val="left"/>
        <w:rPr>
          <w:rFonts w:eastAsia="Times New Roman"/>
          <w:b/>
          <w:b/>
          <w:caps/>
        </w:rPr>
      </w:pPr>
      <w:r>
        <w:rPr>
          <w:rFonts w:eastAsia="Times New Roman"/>
          <w:b/>
          <w:caps/>
          <w:sz w:val="24"/>
          <w:szCs w:val="24"/>
        </w:rPr>
        <w:t>Opis przedmiotu zamówienia:</w:t>
      </w:r>
    </w:p>
    <w:p>
      <w:pPr>
        <w:pStyle w:val="Normal"/>
        <w:numPr>
          <w:ilvl w:val="0"/>
          <w:numId w:val="3"/>
        </w:numPr>
        <w:bidi w:val="0"/>
        <w:spacing w:before="240" w:after="0"/>
        <w:ind w:left="284" w:right="0" w:hanging="284"/>
        <w:contextualSpacing/>
        <w:jc w:val="both"/>
        <w:rPr/>
      </w:pPr>
      <w:r>
        <w:rPr>
          <w:rFonts w:eastAsia="Times New Roman"/>
          <w:sz w:val="24"/>
          <w:szCs w:val="24"/>
          <w:lang w:val="x-none"/>
        </w:rPr>
        <w:t>Przedmiotem zamówienia jest sukcesywna dostawa artykułów spożywczych dla Domu Pomocy Społecznej od 01.07.2020 r. do 30.09.2020 r.</w:t>
      </w:r>
    </w:p>
    <w:p>
      <w:pPr>
        <w:pStyle w:val="Normal"/>
        <w:numPr>
          <w:ilvl w:val="0"/>
          <w:numId w:val="3"/>
        </w:numPr>
        <w:bidi w:val="0"/>
        <w:spacing w:before="240" w:after="0"/>
        <w:ind w:left="284" w:right="0" w:hanging="284"/>
        <w:contextualSpacing/>
        <w:jc w:val="both"/>
        <w:rPr/>
      </w:pPr>
      <w:r>
        <w:rPr>
          <w:rFonts w:eastAsia="Times New Roman"/>
          <w:sz w:val="24"/>
          <w:szCs w:val="24"/>
          <w:lang w:val="x-none"/>
        </w:rPr>
        <w:t xml:space="preserve">Dokładny opis przedmiotu zamówienia, ilość i rodzaj artykułów zawiera </w:t>
      </w:r>
      <w:r>
        <w:rPr>
          <w:rFonts w:eastAsia="Times New Roman"/>
          <w:b/>
          <w:bCs/>
          <w:sz w:val="24"/>
          <w:szCs w:val="24"/>
          <w:lang w:val="x-none"/>
        </w:rPr>
        <w:t>Załącznik nr 1</w:t>
      </w:r>
      <w:r>
        <w:rPr>
          <w:rFonts w:eastAsia="Times New Roman"/>
          <w:sz w:val="24"/>
          <w:szCs w:val="24"/>
          <w:lang w:val="x-none"/>
        </w:rPr>
        <w:t xml:space="preserve"> do SIWZ</w:t>
      </w:r>
    </w:p>
    <w:p>
      <w:pPr>
        <w:pStyle w:val="Normal"/>
        <w:numPr>
          <w:ilvl w:val="0"/>
          <w:numId w:val="3"/>
        </w:numPr>
        <w:tabs>
          <w:tab w:val="left" w:pos="720" w:leader="none"/>
        </w:tabs>
        <w:bidi w:val="0"/>
        <w:spacing w:before="240" w:after="0"/>
        <w:ind w:left="284" w:right="0" w:hanging="284"/>
        <w:contextualSpacing/>
        <w:jc w:val="both"/>
        <w:rPr/>
      </w:pPr>
      <w:r>
        <w:rPr/>
        <w:t xml:space="preserve">Dostawca dostarcza towar własnym środkiem transportu, spełniającym odpowiednie wymagania co do charakterystyki przewożonego towaru. </w:t>
      </w:r>
    </w:p>
    <w:p>
      <w:pPr>
        <w:pStyle w:val="Normal"/>
        <w:numPr>
          <w:ilvl w:val="0"/>
          <w:numId w:val="3"/>
        </w:numPr>
        <w:tabs>
          <w:tab w:val="left" w:pos="720" w:leader="none"/>
        </w:tabs>
        <w:bidi w:val="0"/>
        <w:spacing w:before="240" w:after="0"/>
        <w:ind w:left="284" w:right="0" w:hanging="284"/>
        <w:contextualSpacing/>
        <w:jc w:val="both"/>
        <w:rPr/>
      </w:pPr>
      <w:r>
        <w:rPr/>
        <w:t xml:space="preserve">Częstotliwość dostarczania towarów:  2 x w tygodniu we wtorek i czwartek do godz. 13 </w:t>
      </w:r>
      <w:r>
        <w:rPr>
          <w:vertAlign w:val="superscript"/>
        </w:rPr>
        <w:t>00</w:t>
      </w:r>
    </w:p>
    <w:p>
      <w:pPr>
        <w:pStyle w:val="Normal"/>
        <w:widowControl/>
        <w:numPr>
          <w:ilvl w:val="0"/>
          <w:numId w:val="3"/>
        </w:numPr>
        <w:tabs>
          <w:tab w:val="clear" w:pos="720"/>
          <w:tab w:val="left" w:pos="336" w:leader="none"/>
        </w:tabs>
        <w:suppressAutoHyphens w:val="true"/>
        <w:overflowPunct w:val="true"/>
        <w:bidi w:val="0"/>
        <w:spacing w:before="240" w:after="0"/>
        <w:ind w:left="0" w:right="0" w:hanging="0"/>
        <w:contextualSpacing/>
        <w:jc w:val="left"/>
        <w:rPr/>
      </w:pPr>
      <w:r>
        <w:rPr>
          <w:rFonts w:eastAsia="Times New Roman"/>
          <w:b w:val="false"/>
          <w:bCs w:val="false"/>
          <w:sz w:val="24"/>
          <w:szCs w:val="24"/>
          <w:lang w:val="x-none"/>
        </w:rPr>
        <w:t>Zamawiający zastrzega sobie prawo do zmiany ilości i asortymentu towaru oraz niewykorzystania całego asortymentu szacunkowo wskazanego w załączniku nr 2.</w:t>
      </w:r>
    </w:p>
    <w:p>
      <w:pPr>
        <w:pStyle w:val="Normal"/>
        <w:numPr>
          <w:ilvl w:val="0"/>
          <w:numId w:val="0"/>
        </w:numPr>
        <w:bidi w:val="0"/>
        <w:spacing w:before="240" w:after="0"/>
        <w:ind w:left="720" w:right="0" w:hanging="0"/>
        <w:contextualSpacing/>
        <w:jc w:val="both"/>
        <w:rPr>
          <w:rFonts w:eastAsia="Calibri"/>
          <w:lang w:eastAsia="en-US"/>
        </w:rPr>
      </w:pPr>
      <w:r>
        <w:rPr>
          <w:rFonts w:eastAsia="Calibri"/>
          <w:lang w:eastAsia="en-US"/>
        </w:rPr>
      </w:r>
    </w:p>
    <w:p>
      <w:pPr>
        <w:pStyle w:val="Akapitzlist"/>
        <w:bidi w:val="0"/>
        <w:spacing w:lineRule="auto" w:line="264"/>
        <w:ind w:left="0" w:right="0" w:hanging="0"/>
        <w:jc w:val="both"/>
        <w:rPr/>
      </w:pPr>
      <w:r>
        <w:rPr>
          <w:rFonts w:eastAsia="Calibri"/>
          <w:b/>
          <w:bCs/>
          <w:lang w:eastAsia="en-US"/>
        </w:rPr>
        <w:t>IV. DOKUMENTACJA</w:t>
      </w:r>
    </w:p>
    <w:p>
      <w:pPr>
        <w:pStyle w:val="ListParagraph"/>
        <w:suppressAutoHyphens w:val="true"/>
        <w:bidi w:val="0"/>
        <w:spacing w:lineRule="auto" w:line="240" w:before="240" w:after="120"/>
        <w:ind w:left="0" w:right="0" w:hanging="0"/>
        <w:contextualSpacing/>
        <w:jc w:val="both"/>
        <w:rPr/>
      </w:pPr>
      <w:r>
        <w:rPr>
          <w:rFonts w:eastAsia="Times New Roman"/>
          <w:lang w:val="x-none"/>
        </w:rPr>
        <w:t xml:space="preserve">1. Nomenklatura wg CPV:  </w:t>
      </w:r>
      <w:r>
        <w:rPr>
          <w:rFonts w:eastAsia="Times New Roman" w:cs="Arial"/>
          <w:b/>
          <w:color w:val="auto"/>
          <w:kern w:val="2"/>
          <w:sz w:val="24"/>
          <w:szCs w:val="24"/>
          <w:lang w:val="pl-PL" w:eastAsia="zh-CN" w:bidi="hi-IN"/>
        </w:rPr>
        <w:t>03200000-3</w:t>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2. W przypadkach wskazania w dokumentacji znaków towarowych lub pochodzenia </w:t>
        <w:b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3. W przypadku opisania przedmiotu zamówienia za pomocą norm, aprobat, specyfikacji technicznych  i systemów odniesienia, o których mowa w ust. 1-3 art. 30 ustawy Pzp Zamawiający dopuszcza  rozwiązania równoważne.</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4. Wykonawca odpowiedzialny będzie za przebieg oraz terminowe wykonanie zamówienia, za jakość, zgodność z opisami technicznymi i jakościowymi określonymi dla przedmiotu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5. Wymagana jest należyta staranność przy realizacji zamówienia, rozumiana jako staranność </w:t>
        <w:br/>
        <w:t xml:space="preserve"> profesjonalisty w działalności objętej przedmiotem niniejszego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6. Spełnienie innych wymagań określonych we wzorze umowy oraz wynikających</w:t>
      </w:r>
      <w:r>
        <w:rPr>
          <w:rFonts w:eastAsia="Calibri" w:cs="Calibri"/>
          <w:lang w:eastAsia="x-none"/>
        </w:rPr>
        <w:t xml:space="preserve"> </w:t>
        <w:br/>
      </w:r>
      <w:r>
        <w:rPr>
          <w:rFonts w:eastAsia="Calibri" w:cs="Calibri"/>
          <w:lang w:val="x-none" w:eastAsia="x-none"/>
        </w:rPr>
        <w:t>z obowiązujących  przepisów prawa.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Times New Roman"/>
          <w:lang w:val="x-none" w:eastAsia="x-none"/>
        </w:rPr>
        <w:t>7. Wymagania Zamawiającego określone w art. 36 ust. 2 pkt. 8a ustawy Pzp.: nie dotyczy</w:t>
      </w:r>
    </w:p>
    <w:p>
      <w:pPr>
        <w:pStyle w:val="Normal"/>
        <w:widowControl w:val="false"/>
        <w:bidi w:val="0"/>
        <w:spacing w:lineRule="auto" w:line="240" w:before="240" w:after="0"/>
        <w:ind w:left="0" w:right="0" w:hanging="0"/>
        <w:contextualSpacing/>
        <w:jc w:val="both"/>
        <w:rPr>
          <w:rFonts w:eastAsia="Times New Roman"/>
          <w:lang w:val="x-none" w:eastAsia="x-none"/>
        </w:rPr>
      </w:pPr>
      <w:r>
        <w:rPr>
          <w:rFonts w:eastAsia="Times New Roman"/>
          <w:lang w:val="x-none" w:eastAsia="x-none"/>
        </w:rPr>
      </w:r>
    </w:p>
    <w:p>
      <w:pPr>
        <w:pStyle w:val="Normal"/>
        <w:bidi w:val="0"/>
        <w:spacing w:lineRule="auto" w:line="240"/>
        <w:ind w:left="0" w:right="0" w:hanging="0"/>
        <w:jc w:val="left"/>
        <w:rPr/>
      </w:pPr>
      <w:r>
        <w:rPr/>
        <w:t>8. Termin wykonania zamówienia:</w:t>
      </w:r>
      <w:r>
        <w:rPr>
          <w:b/>
          <w:bCs/>
          <w:color w:val="C9211E"/>
        </w:rPr>
        <w:t xml:space="preserve"> </w:t>
      </w:r>
      <w:r>
        <w:rPr>
          <w:b/>
          <w:bCs/>
          <w:color w:val="000000"/>
        </w:rPr>
        <w:t xml:space="preserve"> </w:t>
      </w:r>
      <w:r>
        <w:rPr>
          <w:rFonts w:eastAsia="NSimSun" w:cs="Arial"/>
          <w:b/>
          <w:bCs/>
          <w:color w:val="000000"/>
          <w:kern w:val="2"/>
          <w:sz w:val="24"/>
          <w:szCs w:val="24"/>
          <w:lang w:val="pl-PL" w:eastAsia="zh-CN" w:bidi="hi-IN"/>
        </w:rPr>
        <w:t>od 01.07.2020 r. do 3</w:t>
      </w:r>
      <w:r>
        <w:rPr>
          <w:rFonts w:eastAsia="NSimSun" w:cs="Arial"/>
          <w:b/>
          <w:bCs/>
          <w:color w:val="000000"/>
          <w:kern w:val="2"/>
          <w:sz w:val="24"/>
          <w:szCs w:val="24"/>
          <w:lang w:val="pl-PL" w:eastAsia="zh-CN" w:bidi="hi-IN"/>
        </w:rPr>
        <w:t>0</w:t>
      </w:r>
      <w:r>
        <w:rPr>
          <w:rFonts w:eastAsia="NSimSun" w:cs="Arial"/>
          <w:b/>
          <w:bCs/>
          <w:color w:val="000000"/>
          <w:kern w:val="2"/>
          <w:sz w:val="24"/>
          <w:szCs w:val="24"/>
          <w:lang w:val="pl-PL" w:eastAsia="zh-CN" w:bidi="hi-IN"/>
        </w:rPr>
        <w:t>.</w:t>
      </w:r>
      <w:r>
        <w:rPr>
          <w:rFonts w:eastAsia="NSimSun" w:cs="Arial"/>
          <w:b/>
          <w:bCs/>
          <w:color w:val="000000"/>
          <w:kern w:val="2"/>
          <w:sz w:val="24"/>
          <w:szCs w:val="24"/>
          <w:lang w:val="pl-PL" w:eastAsia="zh-CN" w:bidi="hi-IN"/>
        </w:rPr>
        <w:t>09</w:t>
      </w:r>
      <w:r>
        <w:rPr>
          <w:rFonts w:eastAsia="NSimSun" w:cs="Arial"/>
          <w:b/>
          <w:bCs/>
          <w:color w:val="000000"/>
          <w:kern w:val="2"/>
          <w:sz w:val="24"/>
          <w:szCs w:val="24"/>
          <w:lang w:val="pl-PL" w:eastAsia="zh-CN" w:bidi="hi-IN"/>
        </w:rPr>
        <w:t>.2020 r.</w:t>
      </w:r>
    </w:p>
    <w:p>
      <w:pPr>
        <w:pStyle w:val="Normal"/>
        <w:bidi w:val="0"/>
        <w:spacing w:lineRule="auto" w:line="240"/>
        <w:ind w:left="0" w:right="0" w:hanging="0"/>
        <w:jc w:val="left"/>
        <w:rPr>
          <w:b/>
          <w:b/>
          <w:bCs/>
          <w:color w:val="C9211E"/>
        </w:rPr>
      </w:pPr>
      <w:r>
        <w:rPr>
          <w:b/>
          <w:bCs/>
          <w:color w:val="C9211E"/>
        </w:rPr>
      </w:r>
    </w:p>
    <w:p>
      <w:pPr>
        <w:pStyle w:val="Normal"/>
        <w:bidi w:val="0"/>
        <w:spacing w:lineRule="auto" w:line="240"/>
        <w:ind w:left="0" w:right="0" w:hanging="0"/>
        <w:jc w:val="left"/>
        <w:rPr/>
      </w:pPr>
      <w:r>
        <w:rPr/>
        <w:t>9. Opis części zamówienia, jeżeli Zamawiający dopuszcza składanie ofert częściowych:</w:t>
      </w:r>
    </w:p>
    <w:p>
      <w:pPr>
        <w:pStyle w:val="Normal"/>
        <w:bidi w:val="0"/>
        <w:spacing w:lineRule="auto" w:line="240" w:before="0" w:after="120"/>
        <w:ind w:left="0" w:right="0" w:hanging="0"/>
        <w:jc w:val="both"/>
        <w:rPr/>
      </w:pPr>
      <w:r>
        <w:rPr>
          <w:rFonts w:eastAsia="Times New Roman"/>
          <w:color w:val="000000"/>
        </w:rPr>
        <w:t xml:space="preserve">Zamawiający nie dopuszcza możliwości składania ofert częściowych.  </w:t>
      </w:r>
    </w:p>
    <w:p>
      <w:pPr>
        <w:pStyle w:val="Normal"/>
        <w:bidi w:val="0"/>
        <w:spacing w:lineRule="auto" w:line="240"/>
        <w:ind w:left="0" w:right="0" w:hanging="0"/>
        <w:jc w:val="left"/>
        <w:rPr/>
      </w:pPr>
      <w:r>
        <w:rPr/>
        <w:t>10. Informacje o przewidywanych zamówieniach, o których mowa w art. 67 ust. 1 pkt 6 i 7 lub art. 134 ust. 6 pkt 3, jeżeli Zamawiający przewiduje udzielenie takich zamówień.</w:t>
      </w:r>
    </w:p>
    <w:p>
      <w:pPr>
        <w:pStyle w:val="Normal"/>
        <w:bidi w:val="0"/>
        <w:spacing w:lineRule="auto" w:line="240"/>
        <w:ind w:left="0" w:right="0" w:hanging="0"/>
        <w:jc w:val="left"/>
        <w:rPr/>
      </w:pPr>
      <w:r>
        <w:rPr/>
        <w:t>Zamawiający nie przewiduje możliwości udzielania wskazanych zamówień.</w:t>
      </w:r>
    </w:p>
    <w:p>
      <w:pPr>
        <w:pStyle w:val="Normal"/>
        <w:bidi w:val="0"/>
        <w:spacing w:lineRule="auto" w:line="240"/>
        <w:ind w:left="0" w:right="0" w:hanging="0"/>
        <w:jc w:val="left"/>
        <w:rPr/>
      </w:pPr>
      <w:r>
        <w:rPr/>
      </w:r>
    </w:p>
    <w:p>
      <w:pPr>
        <w:pStyle w:val="Normal"/>
        <w:bidi w:val="0"/>
        <w:spacing w:lineRule="auto" w:line="240"/>
        <w:ind w:left="0" w:right="0" w:hanging="0"/>
        <w:jc w:val="left"/>
        <w:rPr/>
      </w:pPr>
      <w:r>
        <w:rPr/>
        <w:t xml:space="preserve">11. Opis sposobu przedstawienia ofert wariantowych oraz minimalne warunki, jakim muszą odpowiadać oferty wariantowe WRAZ  Z WYBRANYMI KRYTERIAMI OCENY, jeżeli Zamawiający </w:t>
      </w:r>
      <w:r>
        <w:rPr>
          <w:rFonts w:eastAsia="NSimSun" w:cs="Arial"/>
          <w:color w:val="auto"/>
          <w:kern w:val="2"/>
          <w:sz w:val="24"/>
          <w:szCs w:val="24"/>
          <w:lang w:val="pl-PL" w:eastAsia="zh-CN" w:bidi="hi-IN"/>
        </w:rPr>
        <w:t>wymaga lub</w:t>
      </w:r>
      <w:r>
        <w:rPr/>
        <w:t xml:space="preserve"> dopuszcza ich składanie.</w:t>
      </w:r>
    </w:p>
    <w:p>
      <w:pPr>
        <w:pStyle w:val="Normal"/>
        <w:bidi w:val="0"/>
        <w:spacing w:lineRule="auto" w:line="240" w:before="0" w:after="120"/>
        <w:ind w:left="0" w:right="0" w:hanging="0"/>
        <w:jc w:val="both"/>
        <w:rPr/>
      </w:pPr>
      <w:r>
        <w:rPr/>
        <w:t>Zamawiający nie dopuszcza składania ofert war</w:t>
      </w:r>
      <w:r>
        <w:rPr>
          <w:rFonts w:eastAsia="Times New Roman"/>
        </w:rPr>
        <w:t>iantowych.</w:t>
      </w:r>
    </w:p>
    <w:p>
      <w:pPr>
        <w:pStyle w:val="Normal"/>
        <w:numPr>
          <w:ilvl w:val="0"/>
          <w:numId w:val="0"/>
        </w:numPr>
        <w:bidi w:val="0"/>
        <w:spacing w:before="0" w:after="120"/>
        <w:ind w:left="720" w:hanging="0"/>
        <w:jc w:val="both"/>
        <w:rPr>
          <w:rFonts w:eastAsia="Times New Roman"/>
          <w:b/>
          <w:b/>
          <w:caps/>
        </w:rPr>
      </w:pPr>
      <w:r>
        <w:rPr>
          <w:rFonts w:eastAsia="Times New Roman"/>
          <w:b/>
          <w:caps/>
        </w:rPr>
      </w:r>
    </w:p>
    <w:p>
      <w:pPr>
        <w:pStyle w:val="Normal"/>
        <w:widowControl/>
        <w:numPr>
          <w:ilvl w:val="0"/>
          <w:numId w:val="0"/>
        </w:numPr>
        <w:bidi w:val="0"/>
        <w:spacing w:before="0" w:after="120"/>
        <w:ind w:left="737" w:right="0" w:hanging="737"/>
        <w:jc w:val="both"/>
        <w:rPr/>
      </w:pPr>
      <w:r>
        <w:rPr>
          <w:rFonts w:eastAsia="Times New Roman"/>
          <w:b/>
          <w:caps/>
        </w:rPr>
        <w:t xml:space="preserve">V. Warunki udziału w postępowaniu: </w:t>
      </w:r>
    </w:p>
    <w:p>
      <w:pPr>
        <w:pStyle w:val="Normal"/>
        <w:bidi w:val="0"/>
        <w:spacing w:lineRule="auto" w:line="240" w:before="240" w:after="120"/>
        <w:jc w:val="both"/>
        <w:rPr>
          <w:rFonts w:eastAsia="Times New Roman"/>
          <w:iCs/>
        </w:rPr>
      </w:pPr>
      <w:r>
        <w:rPr>
          <w:rFonts w:eastAsia="Times New Roman"/>
          <w:iCs/>
        </w:rPr>
        <w:t xml:space="preserve">1. O udzielenie zamówienia mogą ubiegać się wykonawcy, którzy spełniają warunki, dotyczące: </w:t>
      </w:r>
    </w:p>
    <w:p>
      <w:pPr>
        <w:pStyle w:val="Normal"/>
        <w:numPr>
          <w:ilvl w:val="6"/>
          <w:numId w:val="4"/>
        </w:numPr>
        <w:bidi w:val="0"/>
        <w:spacing w:lineRule="auto" w:line="240" w:before="240" w:after="120"/>
        <w:ind w:left="567" w:right="0" w:hanging="284"/>
        <w:jc w:val="both"/>
        <w:rPr/>
      </w:pPr>
      <w:r>
        <w:rPr>
          <w:rFonts w:eastAsia="Times New Roman"/>
          <w:iCs/>
        </w:rPr>
        <w:t>kompetenc</w:t>
      </w:r>
      <w:r>
        <w:rPr>
          <w:rFonts w:eastAsia="Times New Roman"/>
          <w:b w:val="false"/>
          <w:bCs w:val="false"/>
          <w:iCs/>
          <w:color w:val="000000"/>
        </w:rPr>
        <w:t xml:space="preserve">ji lub uprawnień do prowadzenia określonej działalności zawodowej, o ile wynika to z odrębnych przepisów – Zamawiający nie stawia warunku; </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sytuacji ekonomicznej lub finansowej – Zamawiający nie stawia warunku;</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zdolności technicznej lub zawodowej – Zamawiający nie stawia warunku;</w:t>
      </w:r>
    </w:p>
    <w:p>
      <w:pPr>
        <w:pStyle w:val="Normal"/>
        <w:numPr>
          <w:ilvl w:val="0"/>
          <w:numId w:val="0"/>
        </w:numPr>
        <w:bidi w:val="0"/>
        <w:spacing w:lineRule="auto" w:line="240" w:before="240" w:after="120"/>
        <w:ind w:right="0" w:hanging="0"/>
        <w:jc w:val="both"/>
        <w:rPr/>
      </w:pPr>
      <w:r>
        <w:rPr>
          <w:rFonts w:eastAsia="Times New Roman"/>
          <w:iCs/>
        </w:rPr>
        <w:t>2. O udzielenie zamówienia mogą ubiegać się wykonawcy, którzy nie podlegają wykluczeniu  z postępowania w okolicznościach określonych w</w:t>
      </w:r>
      <w:r>
        <w:rPr>
          <w:rFonts w:eastAsia="Times New Roman"/>
          <w:b/>
          <w:iCs/>
        </w:rPr>
        <w:t xml:space="preserve"> art. 24 ust. 1 oraz art. 24 ust. 5 pkt. 1 ustawy Pzp</w:t>
      </w:r>
      <w:r>
        <w:rPr>
          <w:rFonts w:eastAsia="Times New Roman"/>
          <w:iCs/>
        </w:rPr>
        <w:t>. Na podstawie art. 24 ust. 5 pkt 1 ustawy Pzp z postępowania o udzielenie zamówienia Zamawiający wyklucza wykonawcę:</w:t>
      </w:r>
    </w:p>
    <w:p>
      <w:pPr>
        <w:pStyle w:val="Normal"/>
        <w:bidi w:val="0"/>
        <w:spacing w:lineRule="auto" w:line="240" w:before="240" w:after="120"/>
        <w:jc w:val="both"/>
        <w:rPr/>
      </w:pPr>
      <w:r>
        <w:rPr>
          <w:rFonts w:eastAsia="Times New Roman" w:cs="Arial"/>
          <w:i/>
          <w:i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2016 r. poz. 2171 ,Dz. U. z 2015 r. poz. 978, 1166, 1259 i 1844 oraz z 2016 r. poz. 615);</w:t>
      </w:r>
    </w:p>
    <w:p>
      <w:pPr>
        <w:pStyle w:val="Normal"/>
        <w:bidi w:val="0"/>
        <w:spacing w:lineRule="auto" w:line="240" w:before="240" w:after="120"/>
        <w:jc w:val="both"/>
        <w:rPr/>
      </w:pPr>
      <w:r>
        <w:rPr>
          <w:rFonts w:eastAsia="Times New Roman" w:cs="Arial"/>
          <w:i w:val="false"/>
          <w:iCs w:val="false"/>
        </w:rPr>
        <w:t>3.</w:t>
      </w:r>
      <w:r>
        <w:rPr>
          <w:rFonts w:eastAsia="Times New Roman" w:cs="Arial"/>
          <w:i/>
          <w:iCs/>
        </w:rPr>
        <w:t xml:space="preserve"> </w:t>
      </w:r>
      <w:r>
        <w:rPr>
          <w:rFonts w:eastAsia="Times New Roman"/>
          <w:iCs/>
        </w:rPr>
        <w:t>Zamawiający zbada obecność i prawidłowość każdego wymaganego dokumentu/oświadczenia,  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pPr>
        <w:pStyle w:val="Normal"/>
        <w:numPr>
          <w:ilvl w:val="0"/>
          <w:numId w:val="0"/>
        </w:numPr>
        <w:bidi w:val="0"/>
        <w:spacing w:lineRule="auto" w:line="240" w:before="240" w:after="120"/>
        <w:ind w:right="0" w:hanging="0"/>
        <w:jc w:val="both"/>
        <w:rPr/>
      </w:pPr>
      <w:r>
        <w:rPr>
          <w:rFonts w:eastAsia="Times New Roman"/>
          <w:iCs/>
        </w:rPr>
        <w:t>4. W rozdziale IX siwz dotyczącym wykazu oświadczeń lub dokumentów, jakie mają dostarczyć Wykonawcy w celu potwierdzenia braku podstaw do wykluczenia, Zamawiający szczegółowo wskazuje, jakich oświadczeń lub dokumentów żąda od wykonawcy.</w:t>
      </w:r>
    </w:p>
    <w:p>
      <w:pPr>
        <w:pStyle w:val="Normal"/>
        <w:numPr>
          <w:ilvl w:val="0"/>
          <w:numId w:val="0"/>
        </w:numPr>
        <w:bidi w:val="0"/>
        <w:spacing w:lineRule="auto" w:line="240" w:before="240" w:after="0"/>
        <w:ind w:right="0" w:hanging="0"/>
        <w:jc w:val="both"/>
        <w:rPr/>
      </w:pPr>
      <w:r>
        <w:rPr>
          <w:rFonts w:eastAsia="Times New Roman" w:cs="Tahoma"/>
          <w:szCs w:val="20"/>
        </w:rPr>
        <w:t>5. Zamawiający, zgodnie z art. 24 aa ustawy Pzp, przewiduje możliwość w pierwszej kolejności dokonania oceny ofert, a następnie zbadania czy Wykonawca, którego oferta została oceniona jako najkorzystniejsza nie podlega wykluczeniu.</w:t>
      </w:r>
    </w:p>
    <w:p>
      <w:pPr>
        <w:pStyle w:val="Normal"/>
        <w:bidi w:val="0"/>
        <w:spacing w:lineRule="auto" w:line="240" w:before="240" w:after="120"/>
        <w:jc w:val="both"/>
        <w:rPr/>
      </w:pPr>
      <w:r>
        <w:rPr>
          <w:rFonts w:eastAsia="Times New Roman"/>
          <w:b/>
          <w:caps/>
          <w:lang w:val="x-none"/>
        </w:rPr>
        <w:t>VI. Wykaz oświadczeń lub dokumentów, potwierdz</w:t>
      </w:r>
      <w:r>
        <w:rPr>
          <w:rFonts w:eastAsia="Times New Roman"/>
          <w:b/>
          <w:caps/>
        </w:rPr>
        <w:t>ających</w:t>
      </w:r>
      <w:r>
        <w:rPr>
          <w:rFonts w:eastAsia="Times New Roman"/>
          <w:b/>
          <w:caps/>
          <w:lang w:val="x-none"/>
        </w:rPr>
        <w:t xml:space="preserve"> spełnieni</w:t>
      </w:r>
      <w:r>
        <w:rPr>
          <w:rFonts w:eastAsia="Times New Roman"/>
          <w:b/>
          <w:caps/>
        </w:rPr>
        <w:t>e</w:t>
      </w:r>
      <w:r>
        <w:rPr>
          <w:rFonts w:eastAsia="Times New Roman"/>
          <w:b/>
          <w:caps/>
          <w:lang w:val="x-none"/>
        </w:rPr>
        <w:t xml:space="preserve"> warunków udziału w postępowaniu oraz </w:t>
      </w:r>
      <w:r>
        <w:rPr>
          <w:rFonts w:eastAsia="Times New Roman"/>
          <w:b/>
          <w:caps/>
        </w:rPr>
        <w:t>braku podstaw do</w:t>
      </w:r>
      <w:r>
        <w:rPr>
          <w:rFonts w:eastAsia="Times New Roman"/>
          <w:b/>
          <w:caps/>
          <w:lang w:val="x-none"/>
        </w:rPr>
        <w:t xml:space="preserve"> wykluczeni</w:t>
      </w:r>
      <w:r>
        <w:rPr>
          <w:rFonts w:eastAsia="Times New Roman"/>
          <w:b/>
          <w:caps/>
        </w:rPr>
        <w:t>a</w:t>
      </w:r>
      <w:r>
        <w:rPr>
          <w:rFonts w:eastAsia="Times New Roman"/>
          <w:b/>
          <w:caps/>
          <w:lang w:val="x-none"/>
        </w:rPr>
        <w:t>:</w:t>
      </w:r>
    </w:p>
    <w:p>
      <w:pPr>
        <w:pStyle w:val="Normal"/>
        <w:numPr>
          <w:ilvl w:val="3"/>
          <w:numId w:val="5"/>
        </w:numPr>
        <w:bidi w:val="0"/>
        <w:spacing w:lineRule="auto" w:line="240" w:before="240" w:after="120"/>
        <w:ind w:left="284" w:right="0" w:hanging="284"/>
        <w:jc w:val="both"/>
        <w:rPr/>
      </w:pPr>
      <w:r>
        <w:rPr>
          <w:rFonts w:eastAsia="Times New Roman"/>
        </w:rPr>
        <w:t>W celu wykazania braku podstaw do wykluczenia z postępowania o udzielenie zamówienia wykonawcy Zamawiający żąda</w:t>
      </w:r>
      <w:r>
        <w:rPr>
          <w:rFonts w:eastAsia="Times New Roman"/>
          <w:iCs/>
        </w:rPr>
        <w:t xml:space="preserve"> złożenia wraz z ofertą </w:t>
      </w:r>
      <w:r>
        <w:rPr>
          <w:rFonts w:eastAsia="Times New Roman"/>
          <w:b/>
          <w:iCs/>
          <w:u w:val="single"/>
        </w:rPr>
        <w:t>aktualnego na dzień składania ofert o</w:t>
      </w:r>
      <w:r>
        <w:rPr>
          <w:rFonts w:eastAsia="Times New Roman"/>
          <w:b/>
          <w:bCs/>
          <w:u w:val="single"/>
        </w:rPr>
        <w:t>świadczenia o braku podstaw do wykluczenia</w:t>
      </w:r>
      <w:r>
        <w:rPr>
          <w:rFonts w:eastAsia="Times New Roman"/>
          <w:b/>
          <w:bCs/>
        </w:rPr>
        <w:t xml:space="preserve"> </w:t>
      </w:r>
      <w:r>
        <w:rPr>
          <w:rFonts w:eastAsia="Times New Roman"/>
          <w:bCs/>
        </w:rPr>
        <w:t>według</w:t>
      </w:r>
      <w:r>
        <w:rPr>
          <w:rFonts w:eastAsia="Times New Roman"/>
          <w:bCs/>
          <w:color w:val="000000"/>
        </w:rPr>
        <w:t xml:space="preserve"> </w:t>
      </w:r>
      <w:r>
        <w:rPr>
          <w:rFonts w:eastAsia="Times New Roman"/>
          <w:b/>
          <w:bCs/>
          <w:color w:val="000000"/>
        </w:rPr>
        <w:t>Załącznika nr 3 do siwz.</w:t>
      </w:r>
    </w:p>
    <w:p>
      <w:pPr>
        <w:pStyle w:val="Normal"/>
        <w:numPr>
          <w:ilvl w:val="3"/>
          <w:numId w:val="5"/>
        </w:numPr>
        <w:bidi w:val="0"/>
        <w:spacing w:lineRule="auto" w:line="240" w:before="240" w:after="120"/>
        <w:ind w:left="284" w:right="0" w:hanging="284"/>
        <w:jc w:val="both"/>
        <w:rPr/>
      </w:pPr>
      <w:r>
        <w:rPr>
          <w:rFonts w:eastAsia="Times New Roman"/>
          <w:bCs/>
        </w:rPr>
        <w:t>W przypadku wykonawców wspólnie ubiegających się  o udzielenie zamówienia, żaden z nich nie może podlegać wykluczeniu z powodu okoliczności, o których mowa w rozdziale V ust. 2 siwz.</w:t>
      </w:r>
    </w:p>
    <w:p>
      <w:pPr>
        <w:pStyle w:val="Normal"/>
        <w:numPr>
          <w:ilvl w:val="3"/>
          <w:numId w:val="5"/>
        </w:numPr>
        <w:bidi w:val="0"/>
        <w:spacing w:lineRule="auto" w:line="240" w:before="240" w:after="120"/>
        <w:ind w:left="284" w:right="0" w:hanging="284"/>
        <w:jc w:val="both"/>
        <w:rPr>
          <w:rFonts w:eastAsia="Times New Roman"/>
          <w:bCs/>
        </w:rPr>
      </w:pPr>
      <w:r>
        <w:rPr>
          <w:rFonts w:eastAsia="Times New Roman"/>
          <w:bCs/>
        </w:rPr>
        <w:t xml:space="preserve">W przypadku wspólnego ubiegania się o zamówienie przez wykonawców, oświadczenie,  </w:t>
        <w:br/>
        <w:t xml:space="preserve">o którym mowa w ust. 1 niniejszego rozdziału składa każdy z wykonawców wspólnie ubiegających się o zamówienie. Oświadczenie to potwierdza brak podstaw do wykluczenia  </w:t>
        <w:br/>
        <w:t xml:space="preserve">w zakresie, w którym każdy z wykonawców wykazuje brak podstaw do wykluczenia. </w:t>
      </w:r>
    </w:p>
    <w:p>
      <w:pPr>
        <w:pStyle w:val="Normal"/>
        <w:numPr>
          <w:ilvl w:val="3"/>
          <w:numId w:val="5"/>
        </w:numPr>
        <w:bidi w:val="0"/>
        <w:spacing w:lineRule="auto" w:line="240" w:before="240" w:after="120"/>
        <w:jc w:val="both"/>
        <w:rPr/>
      </w:pPr>
      <w:r>
        <w:rPr>
          <w:rFonts w:eastAsia="Times New Roman"/>
          <w:b w:val="false"/>
          <w:bCs w:val="false"/>
        </w:rPr>
        <w:t xml:space="preserve">Wykonawca w terminie 3 dni od dnia zamieszczenia na stronie internetowej informacji,  </w:t>
        <w:br/>
        <w:t xml:space="preserve">o której mowa w art. 86 ust. 5 ustawy Pzp, przekaże Zamawiającemu oświadczenie  </w:t>
        <w:br/>
        <w:t>o przynależności lub braku przynależności do tej samej grupy kapitałowej, o której mowa</w:t>
      </w:r>
      <w:r>
        <w:rPr>
          <w:rFonts w:eastAsia="Times New Roman"/>
          <w:b/>
        </w:rPr>
        <w:t xml:space="preserve">  </w:t>
        <w:br/>
      </w:r>
      <w:r>
        <w:rPr>
          <w:rFonts w:eastAsia="Times New Roman"/>
          <w:b w:val="false"/>
          <w:bCs w:val="false"/>
        </w:rPr>
        <w:t>w art. 24 ust. 1 pkt 23 ustawy Pzp.</w:t>
      </w:r>
      <w:r>
        <w:rPr>
          <w:rFonts w:eastAsia="Times New Roman"/>
        </w:rPr>
        <w:t xml:space="preserve"> Wraz ze złożeniem oświadczenia, wykonawca może przedstawić dowody, że powiązania z innym </w:t>
      </w:r>
      <w:r>
        <w:rPr>
          <w:rFonts w:eastAsia="Times New Roman" w:cs="Calibri"/>
        </w:rPr>
        <w:t>wykonawcą nie prowadzą do zakłócenia konkurencji w postępowaniu  o udzielenie zamówienia.</w:t>
      </w:r>
      <w:r>
        <w:rPr>
          <w:rFonts w:eastAsia="Times New Roman" w:cs="Calibri"/>
          <w:bCs/>
        </w:rPr>
        <w:t xml:space="preserve"> W przypadku składania oferty wspólnej ww. dokument składa każdy z Wykonawców składających ofertę wspólną. </w:t>
      </w:r>
      <w:r>
        <w:rPr>
          <w:rFonts w:eastAsia="Times New Roman"/>
          <w:i/>
        </w:rPr>
        <w:t>Zamawiający zaleca złożenie oświadczenia zgodnie ze wzorem wskazanym  w</w:t>
      </w:r>
      <w:r>
        <w:rPr>
          <w:rFonts w:eastAsia="Times New Roman"/>
          <w:i/>
          <w:color w:val="C9211E"/>
        </w:rPr>
        <w:t xml:space="preserve"> </w:t>
      </w:r>
      <w:r>
        <w:rPr>
          <w:rFonts w:eastAsia="Times New Roman"/>
          <w:b/>
          <w:bCs/>
          <w:i w:val="false"/>
          <w:iCs w:val="false"/>
          <w:color w:val="000000"/>
        </w:rPr>
        <w:t xml:space="preserve">Załączniku nr 6 do siwz. </w:t>
      </w:r>
    </w:p>
    <w:p>
      <w:pPr>
        <w:pStyle w:val="Normal"/>
        <w:numPr>
          <w:ilvl w:val="3"/>
          <w:numId w:val="5"/>
        </w:numPr>
        <w:bidi w:val="0"/>
        <w:spacing w:lineRule="auto" w:line="240" w:before="240" w:after="0"/>
        <w:ind w:left="284" w:right="0" w:hanging="284"/>
        <w:jc w:val="both"/>
        <w:rPr>
          <w:b w:val="false"/>
          <w:b w:val="false"/>
          <w:bCs w:val="false"/>
        </w:rPr>
      </w:pPr>
      <w:r>
        <w:rPr>
          <w:rFonts w:eastAsia="Times New Roman"/>
          <w:b w:val="false"/>
          <w:bCs w:val="false"/>
        </w:rPr>
        <w:t xml:space="preserve">Zamawiający przed udzieleniem zamówienia, wezwie Wykonawcę, którego oferta została najwyżej oceniona, do złożenia w wyznaczonym, </w:t>
      </w:r>
      <w:r>
        <w:rPr>
          <w:rFonts w:eastAsia="Times New Roman"/>
          <w:b w:val="false"/>
          <w:bCs w:val="false"/>
          <w:u w:val="single"/>
        </w:rPr>
        <w:t>nie krótszym niż 5 dni</w:t>
      </w:r>
      <w:r>
        <w:rPr>
          <w:rFonts w:eastAsia="Times New Roman"/>
          <w:b w:val="false"/>
          <w:bCs w:val="false"/>
        </w:rPr>
        <w:t xml:space="preserve">, terminie </w:t>
      </w:r>
      <w:r>
        <w:rPr>
          <w:rFonts w:eastAsia="Times New Roman"/>
          <w:b w:val="false"/>
          <w:bCs w:val="false"/>
          <w:u w:val="single"/>
        </w:rPr>
        <w:t>aktualnych na dzień złożenia</w:t>
      </w:r>
      <w:r>
        <w:rPr>
          <w:rFonts w:eastAsia="Times New Roman"/>
          <w:b w:val="false"/>
          <w:bCs w:val="false"/>
        </w:rPr>
        <w:t xml:space="preserve"> następujących oświadczeń lub dokumentów: </w:t>
      </w:r>
    </w:p>
    <w:p>
      <w:pPr>
        <w:pStyle w:val="Normal"/>
        <w:numPr>
          <w:ilvl w:val="0"/>
          <w:numId w:val="6"/>
        </w:numPr>
        <w:suppressAutoHyphens w:val="true"/>
        <w:bidi w:val="0"/>
        <w:spacing w:lineRule="auto" w:line="240" w:before="240" w:after="0"/>
        <w:ind w:left="567" w:right="0" w:hanging="283"/>
        <w:jc w:val="both"/>
        <w:rPr>
          <w:rFonts w:eastAsia="Times New Roman"/>
          <w:i/>
          <w:i/>
        </w:rPr>
      </w:pPr>
      <w:r>
        <w:rPr>
          <w:rFonts w:eastAsia="Times New Roman"/>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br/>
        <w:t>W przypadku składania oferty wspólnej ww. dokument składa każdy w Wykonawców składających ofertę wspólną;</w:t>
      </w:r>
    </w:p>
    <w:p>
      <w:pPr>
        <w:pStyle w:val="Normal"/>
        <w:suppressAutoHyphens w:val="true"/>
        <w:bidi w:val="0"/>
        <w:spacing w:lineRule="auto" w:line="240" w:before="240" w:after="0"/>
        <w:ind w:left="284" w:right="0" w:hanging="0"/>
        <w:jc w:val="both"/>
        <w:rPr>
          <w:rFonts w:eastAsia="Times New Roman"/>
          <w:u w:val="single"/>
        </w:rPr>
      </w:pPr>
      <w:r>
        <w:rPr>
          <w:rFonts w:eastAsia="Times New Roman"/>
          <w:b w:val="false"/>
          <w:bCs w:val="false"/>
          <w:u w:val="single"/>
        </w:rPr>
        <w:t>Chyba, że Wykonawca wskaże dostępność tego dokumentu w formie elektronicznej pod określonym adresem internetowym ogólnodostępnej i bezpłatnej bazy danych i Zamawiający może pobrać go samodzielnie z tej bazy danych.</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Wykonawca ma siedzibę lub miejsce zamieszkania poza terytorium Rzeczypospolitej Polskiej, zamiast dokumentów, o których mowa w rozdziale VI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 kraju, w którym wykonawca ma siedzibę lub miejsce zamieszkania lub miejsce zamieszkania ma osoba, której dokument dotyczy, nie wydaje się dokumentów, o których mowa w rozdziale VI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 xml:space="preserve">Wykonawcy obowiązani są dołączyć do oferty dokument pełnomocnictwa  </w:t>
        <w:br/>
        <w:t xml:space="preserve">(zgodnie z art. 23 ust. 2 ustawy Pzp) w przypadku, gdy o udzielenie zamówienia ubiega się wspólnie kilku Wykonawców, o zakresie, co najmniej: do reprezentowania w postępowaniu  </w:t>
        <w:br/>
        <w:t xml:space="preserve">o udzielenie zamówienia Wykonawców wspólnie ubiegających się o udzielenie zamówienia albo reprezentowania w postępowaniu i zawarcia umowy w sprawie zamówienia publicznego. </w:t>
      </w:r>
    </w:p>
    <w:p>
      <w:pPr>
        <w:pStyle w:val="Normal"/>
        <w:numPr>
          <w:ilvl w:val="3"/>
          <w:numId w:val="5"/>
        </w:numPr>
        <w:bidi w:val="0"/>
        <w:spacing w:lineRule="auto" w:line="240" w:before="240" w:after="200"/>
        <w:ind w:left="284" w:right="0" w:hanging="284"/>
        <w:jc w:val="both"/>
        <w:rPr/>
      </w:pPr>
      <w:r>
        <w:rPr>
          <w:rFonts w:eastAsia="Times New Roman"/>
          <w:b w:val="false"/>
          <w:bCs w:val="false"/>
          <w:lang w:val="x-none" w:eastAsia="x-none"/>
        </w:rPr>
        <w:t>Wykonawca może dołączyć do oferty, umowę regulującą współpracę podmiotów występujących wspólnie lub przed zawarciem umowy, jeśli złożona oferta zostanie uznana za najkorzystniejszą przez Zamawiającego.</w:t>
      </w:r>
    </w:p>
    <w:p>
      <w:pPr>
        <w:pStyle w:val="Normal"/>
        <w:widowControl/>
        <w:numPr>
          <w:ilvl w:val="3"/>
          <w:numId w:val="5"/>
        </w:numPr>
        <w:bidi w:val="0"/>
        <w:spacing w:lineRule="auto" w:line="240" w:before="240" w:after="200"/>
        <w:ind w:left="283" w:right="0" w:hanging="283"/>
        <w:jc w:val="both"/>
        <w:rPr/>
      </w:pPr>
      <w:r>
        <w:rPr>
          <w:rFonts w:eastAsia="Times New Roman"/>
          <w:b w:val="false"/>
          <w:bCs w:val="false"/>
          <w:lang w:val="x-none" w:eastAsia="x-none"/>
        </w:rPr>
        <w:t xml:space="preserve">Do oferty należy dołączyć dokumenty wskazujące, że osoba podpisująca ofertę i inne dokumenty lub oświadczenia jest do tej czynności umocowana, chyba że umocowanie wynika </w:t>
      </w:r>
      <w:r>
        <w:rPr>
          <w:rFonts w:eastAsia="Times New Roman"/>
          <w:b w:val="false"/>
          <w:bCs w:val="false"/>
          <w:lang w:eastAsia="x-none"/>
        </w:rPr>
        <w:t xml:space="preserve"> </w:t>
        <w:br/>
      </w:r>
      <w:r>
        <w:rPr>
          <w:rFonts w:eastAsia="Times New Roman"/>
          <w:b w:val="false"/>
          <w:bCs w:val="false"/>
          <w:lang w:val="x-none" w:eastAsia="x-none"/>
        </w:rPr>
        <w:t xml:space="preserve">z dokumentów dostępnych dla Zamawiającego w myśl art. 26 ust. 6 ustawy Pzp. </w:t>
      </w:r>
    </w:p>
    <w:p>
      <w:pPr>
        <w:pStyle w:val="Normal"/>
        <w:numPr>
          <w:ilvl w:val="3"/>
          <w:numId w:val="5"/>
        </w:numPr>
        <w:bidi w:val="0"/>
        <w:spacing w:lineRule="auto" w:line="240" w:before="240" w:after="200"/>
        <w:ind w:left="284" w:right="0" w:hanging="284"/>
        <w:jc w:val="both"/>
        <w:rPr>
          <w:b w:val="false"/>
          <w:b w:val="false"/>
          <w:bCs w:val="false"/>
        </w:rPr>
      </w:pPr>
      <w:r>
        <w:rPr>
          <w:rFonts w:eastAsia="Times New Roman"/>
          <w:b w:val="false"/>
          <w:bCs w:val="false"/>
          <w:lang w:val="x-none" w:eastAsia="x-none"/>
        </w:rPr>
        <w:t>Poświadczenia za zgodność z oryginałem dokonuje odpowiednio Wykonawca</w:t>
      </w:r>
      <w:r>
        <w:rPr>
          <w:rFonts w:eastAsia="Times New Roman"/>
          <w:b w:val="false"/>
          <w:bCs w:val="false"/>
          <w:lang w:eastAsia="x-none"/>
        </w:rPr>
        <w:t xml:space="preserve"> albo</w:t>
      </w:r>
      <w:r>
        <w:rPr>
          <w:rFonts w:eastAsia="Times New Roman"/>
          <w:b w:val="false"/>
          <w:bCs w:val="false"/>
          <w:lang w:val="x-none" w:eastAsia="x-none"/>
        </w:rPr>
        <w:t xml:space="preserve"> Wykonawcy wspólnie ubiegający się  o udzielenie zamówienia publicznego</w:t>
      </w:r>
      <w:r>
        <w:rPr>
          <w:rFonts w:eastAsia="Times New Roman"/>
          <w:b w:val="false"/>
          <w:bCs w:val="false"/>
          <w:lang w:eastAsia="x-none"/>
        </w:rPr>
        <w:t>, w zakresie dokumentów, które każdego z nich dotyczą.</w:t>
      </w:r>
      <w:r>
        <w:rPr>
          <w:rFonts w:eastAsia="Times New Roman"/>
          <w:b w:val="false"/>
          <w:bCs w:val="false"/>
          <w:lang w:val="x-none" w:eastAsia="x-none"/>
        </w:rPr>
        <w:t xml:space="preserve">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Oświadczenia, o których mowa w niniejszej siwz dotyczące Wykonawcy, składane są w oryginale. Dokumenty inne niż oświadczenia, o których mowa  w zdaniu pierwszym, składane są  w oryginale lub kopii poświadczonej za zgodność z oryginałem.</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Zamawiający zastrzega sobie prawo żądania przedstawienia oryginału lub notarialnie poświadczonej kopii dokumentu, gdy złożona przez Wykonawcę kopia dokumentu będzie nieczytelna lub będzie budzić wątpliwości, co do jej prawdziwości.</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Jeżeli Wykonawca nie złoży oświadczenia, o którym mowa w rozdziale VI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br/>
        <w:t xml:space="preserve">w terminie przez siebie wskazanym, chyba że mimo ich złożenia oferta wykonawcy podlegałaby odrzuceniu albo konieczne byłoby unieważnienie postępowania.   </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Wykonawca nie jest obowiązany do złożenia oświadczeń lub dokumentów potwierdzających okoliczności, o których mowa w rozdziale VI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(tekst </w:t>
      </w:r>
      <w:r>
        <w:rPr>
          <w:rFonts w:eastAsia="Times New Roman" w:cs="Calibri"/>
          <w:b w:val="false"/>
          <w:bCs w:val="false"/>
        </w:rPr>
        <w:t xml:space="preserve">jednolity </w:t>
      </w:r>
      <w:hyperlink r:id="rId4">
        <w:r>
          <w:rPr>
            <w:rStyle w:val="ListLabel45"/>
            <w:rFonts w:cs="Calibri"/>
            <w:b w:val="false"/>
            <w:bCs w:val="false"/>
            <w:highlight w:val="white"/>
          </w:rPr>
          <w:t>Dz.U. 2017 poz. 570</w:t>
        </w:r>
      </w:hyperlink>
      <w:r>
        <w:rPr>
          <w:b w:val="false"/>
          <w:bCs w:val="false"/>
        </w:rPr>
        <w:t xml:space="preserve"> </w:t>
      </w:r>
      <w:r>
        <w:rPr>
          <w:rFonts w:eastAsia="Times New Roman"/>
          <w:b w:val="false"/>
          <w:bCs w:val="false"/>
        </w:rPr>
        <w:t xml:space="preserve">oraz z 2016 r. poz. 352).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W przypadku, o którym mowa w ust. 17, Zamawiający żąda od Wykonawcy przedstawienia tłumaczenia na język polski wskazanych przez Wykonawcę i pobranych samodzielnie przez Zamawiającego dokumentów.</w:t>
      </w:r>
    </w:p>
    <w:p>
      <w:pPr>
        <w:pStyle w:val="Normal"/>
        <w:numPr>
          <w:ilvl w:val="0"/>
          <w:numId w:val="0"/>
        </w:numPr>
        <w:tabs>
          <w:tab w:val="clear" w:pos="720"/>
          <w:tab w:val="left" w:pos="360" w:leader="none"/>
        </w:tabs>
        <w:bidi w:val="0"/>
        <w:spacing w:lineRule="auto" w:line="240"/>
        <w:ind w:left="360" w:right="0" w:hanging="0"/>
        <w:jc w:val="both"/>
        <w:rPr>
          <w:rFonts w:eastAsia="Times New Roman"/>
          <w:b w:val="false"/>
          <w:b w:val="false"/>
          <w:bCs w:val="false"/>
        </w:rPr>
      </w:pPr>
      <w:r>
        <w:rPr>
          <w:rFonts w:eastAsia="Times New Roman"/>
          <w:b w:val="false"/>
          <w:bCs w:val="false"/>
        </w:rPr>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pPr>
        <w:pStyle w:val="Normal"/>
        <w:bidi w:val="0"/>
        <w:spacing w:lineRule="auto" w:line="240" w:before="0" w:after="0"/>
        <w:ind w:left="284" w:right="0" w:hanging="0"/>
        <w:jc w:val="both"/>
        <w:rPr>
          <w:rFonts w:ascii="Calibri" w:hAnsi="Calibri" w:eastAsia="Times New Roman"/>
        </w:rPr>
      </w:pPr>
      <w:r>
        <w:rPr>
          <w:rFonts w:eastAsia="Times New Roman" w:ascii="Calibri" w:hAnsi="Calibri"/>
        </w:rPr>
      </w:r>
    </w:p>
    <w:p>
      <w:pPr>
        <w:pStyle w:val="Normal"/>
        <w:bidi w:val="0"/>
        <w:spacing w:lineRule="auto" w:line="240" w:before="0" w:after="0"/>
        <w:ind w:left="284" w:right="0" w:hanging="0"/>
        <w:jc w:val="both"/>
        <w:rPr>
          <w:rFonts w:ascii="Calibri" w:hAnsi="Calibri" w:eastAsia="Times New Roman"/>
          <w:b/>
          <w:b/>
          <w:bCs/>
        </w:rPr>
      </w:pPr>
      <w:r>
        <w:rPr>
          <w:rFonts w:eastAsia="Times New Roman" w:ascii="Calibri" w:hAnsi="Calibri"/>
          <w:b/>
          <w:bCs/>
        </w:rPr>
      </w:r>
    </w:p>
    <w:p>
      <w:pPr>
        <w:pStyle w:val="Normal"/>
        <w:bidi w:val="0"/>
        <w:jc w:val="both"/>
        <w:rPr/>
      </w:pPr>
      <w:r>
        <w:rPr>
          <w:b/>
          <w:bCs/>
          <w:lang w:val="x-none"/>
        </w:rPr>
        <w:t xml:space="preserve">VII. Informacja o sposobie porozumiewania się Zamawiającego </w:t>
      </w:r>
      <w:r>
        <w:rPr>
          <w:b/>
          <w:bCs/>
        </w:rPr>
        <w:t xml:space="preserve"> </w:t>
      </w:r>
      <w:r>
        <w:rPr>
          <w:b/>
          <w:bCs/>
          <w:lang w:val="x-none"/>
        </w:rPr>
        <w:t xml:space="preserve">z Wykonawcami oraz przekazywania oświadczeń lub dokumentów, a także wskazanie osób uprawnionych do porozumiewania się </w:t>
      </w:r>
      <w:r>
        <w:rPr>
          <w:b/>
          <w:bCs/>
        </w:rPr>
        <w:t xml:space="preserve"> </w:t>
      </w:r>
      <w:r>
        <w:rPr>
          <w:b/>
          <w:bCs/>
          <w:lang w:val="x-none"/>
        </w:rPr>
        <w:t xml:space="preserve">z Wykonawcami: </w:t>
      </w:r>
    </w:p>
    <w:p>
      <w:pPr>
        <w:pStyle w:val="Normal"/>
        <w:bidi w:val="0"/>
        <w:spacing w:lineRule="auto" w:line="240" w:before="0" w:after="120"/>
        <w:ind w:left="1004" w:right="0" w:hanging="0"/>
        <w:jc w:val="both"/>
        <w:rPr>
          <w:rFonts w:ascii="Calibri" w:hAnsi="Calibri" w:eastAsia="Times New Roman"/>
          <w:b/>
          <w:b/>
          <w:bCs/>
          <w:caps/>
          <w:lang w:val="x-none"/>
        </w:rPr>
      </w:pPr>
      <w:r>
        <w:rPr>
          <w:rFonts w:eastAsia="Times New Roman" w:ascii="Calibri" w:hAnsi="Calibri"/>
          <w:b/>
          <w:bCs/>
          <w:caps/>
          <w:lang w:val="x-none"/>
        </w:rPr>
      </w:r>
    </w:p>
    <w:p>
      <w:pPr>
        <w:pStyle w:val="Normal"/>
        <w:numPr>
          <w:ilvl w:val="0"/>
          <w:numId w:val="12"/>
        </w:numPr>
        <w:tabs>
          <w:tab w:val="clear" w:pos="720"/>
          <w:tab w:val="left" w:pos="568" w:leader="none"/>
        </w:tabs>
        <w:bidi w:val="0"/>
        <w:spacing w:lineRule="auto" w:line="240" w:before="240" w:after="120"/>
        <w:jc w:val="both"/>
        <w:rPr/>
      </w:pPr>
      <w:r>
        <w:rPr>
          <w:rFonts w:eastAsia="Times New Roman"/>
          <w:lang w:val="x-none"/>
        </w:rPr>
        <w:t xml:space="preserve">Komunikacja między </w:t>
      </w:r>
      <w:r>
        <w:rPr>
          <w:rFonts w:eastAsia="Times New Roman"/>
        </w:rPr>
        <w:t>Z</w:t>
      </w:r>
      <w:r>
        <w:rPr>
          <w:rFonts w:eastAsia="Times New Roman"/>
          <w:lang w:val="x-none"/>
        </w:rPr>
        <w:t>amawiającym, a wykonawcami odbywa za pośrednictwem operatora pocztowego w rozumieniu ustawy z dnia 23 listopada 2012 r. – Prawo pocztowe (Dz. U.</w:t>
      </w:r>
      <w:r>
        <w:rPr>
          <w:rFonts w:eastAsia="Times New Roman"/>
        </w:rPr>
        <w:t xml:space="preserve"> z 2012r.</w:t>
      </w:r>
      <w:r>
        <w:rPr>
          <w:rFonts w:eastAsia="Times New Roman"/>
          <w:lang w:val="x-none"/>
        </w:rPr>
        <w:t xml:space="preserve">  poz. 1529 </w:t>
      </w:r>
      <w:r>
        <w:rPr>
          <w:rFonts w:eastAsia="Times New Roman" w:cs="Arial"/>
          <w:color w:val="auto"/>
          <w:kern w:val="2"/>
          <w:sz w:val="24"/>
          <w:szCs w:val="24"/>
          <w:lang w:val="x-none" w:eastAsia="zh-CN" w:bidi="hi-IN"/>
        </w:rPr>
        <w:t>z późn. zm.</w:t>
      </w:r>
      <w:r>
        <w:rPr>
          <w:rFonts w:eastAsia="Times New Roman"/>
          <w:lang w:val="x-none"/>
        </w:rPr>
        <w:t>), osobiście, za pośrednictwem posłańca, faksu lub przy użyciu środków komunikacji elektronicznej w rozumieniu ustawy z dnia 18 lipca 2002 r. o</w:t>
      </w:r>
      <w:r>
        <w:rPr>
          <w:rFonts w:eastAsia="Times New Roman"/>
        </w:rPr>
        <w:t> </w:t>
      </w:r>
      <w:r>
        <w:rPr>
          <w:rFonts w:eastAsia="Times New Roman"/>
          <w:lang w:val="x-none"/>
        </w:rPr>
        <w:t>świadczeniu usług drogą elektroniczną (</w:t>
      </w:r>
      <w:r>
        <w:rPr>
          <w:rFonts w:eastAsia="Times New Roman"/>
        </w:rPr>
        <w:t xml:space="preserve">tekst jednolity </w:t>
      </w:r>
      <w:r>
        <w:rPr>
          <w:rFonts w:eastAsia="Times New Roman"/>
          <w:lang w:val="x-none"/>
        </w:rPr>
        <w:t>Dz. U. z</w:t>
      </w:r>
      <w:r>
        <w:rPr>
          <w:rFonts w:eastAsia="Times New Roman"/>
        </w:rPr>
        <w:t> </w:t>
      </w:r>
      <w:r>
        <w:rPr>
          <w:rFonts w:eastAsia="Times New Roman"/>
          <w:lang w:val="x-none"/>
        </w:rPr>
        <w:t>201</w:t>
      </w:r>
      <w:r>
        <w:rPr>
          <w:rFonts w:eastAsia="Times New Roman"/>
        </w:rPr>
        <w:t>7</w:t>
      </w:r>
      <w:r>
        <w:rPr>
          <w:rFonts w:eastAsia="Times New Roman"/>
          <w:lang w:val="x-none"/>
        </w:rPr>
        <w:t xml:space="preserve"> r. poz. 1</w:t>
      </w:r>
      <w:r>
        <w:rPr>
          <w:rFonts w:eastAsia="Times New Roman"/>
        </w:rPr>
        <w:t>219</w:t>
      </w:r>
      <w:r>
        <w:rPr>
          <w:rFonts w:eastAsia="Times New Roman"/>
          <w:lang w:val="x-none"/>
        </w:rPr>
        <w:t>,</w:t>
      </w:r>
      <w:r>
        <w:rPr>
          <w:rFonts w:eastAsia="Times New Roman"/>
        </w:rPr>
        <w:t xml:space="preserve"> </w:t>
      </w:r>
      <w:r>
        <w:rPr>
          <w:rFonts w:eastAsia="Times New Roman"/>
          <w:lang w:val="x-none"/>
        </w:rPr>
        <w:t>z 2015 r. poz. 1844 oraz z 2016 r. poz. 147 i</w:t>
      </w:r>
      <w:r>
        <w:rPr>
          <w:rFonts w:eastAsia="Times New Roman"/>
        </w:rPr>
        <w:t> </w:t>
      </w:r>
      <w:r>
        <w:rPr>
          <w:rFonts w:eastAsia="Times New Roman"/>
          <w:lang w:val="x-none"/>
        </w:rPr>
        <w:t>615)</w:t>
      </w:r>
      <w:r>
        <w:rPr>
          <w:rFonts w:eastAsia="Times New Roman"/>
        </w:rPr>
        <w:t>, z uwzględnieniem wymogów dotyczących formy złożonych dokumentów określonych w niniejszej siwz.</w:t>
      </w:r>
    </w:p>
    <w:p>
      <w:pPr>
        <w:pStyle w:val="Normal"/>
        <w:numPr>
          <w:ilvl w:val="0"/>
          <w:numId w:val="12"/>
        </w:numPr>
        <w:tabs>
          <w:tab w:val="clear" w:pos="720"/>
          <w:tab w:val="left" w:pos="568" w:leader="none"/>
        </w:tabs>
        <w:bidi w:val="0"/>
        <w:spacing w:lineRule="auto" w:line="240" w:before="240" w:after="120"/>
        <w:jc w:val="both"/>
        <w:rPr/>
      </w:pPr>
      <w:r>
        <w:rPr>
          <w:rFonts w:eastAsia="Times New Roman"/>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w:t>
      </w:r>
      <w:r>
        <w:rPr>
          <w:rFonts w:eastAsia="Times New Roman"/>
          <w:u w:val="single"/>
        </w:rPr>
        <w:t>każda ze stron na żądanie drugiej strony niezwłocznie potwierdza fakt ich otrzymania.</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 xml:space="preserve">Adres zamawiającego: </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Dom Pomocy Społecznej w Łętowni,</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Łętownia 353, 34-242 Łętownia</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Fax: 182773010</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adres e-mail: dpsroman@pro.onet.pl</w:t>
      </w:r>
    </w:p>
    <w:p>
      <w:pPr>
        <w:pStyle w:val="Normal"/>
        <w:bidi w:val="0"/>
        <w:spacing w:before="240" w:after="120"/>
        <w:ind w:left="284" w:right="0" w:hanging="284"/>
        <w:jc w:val="both"/>
        <w:rPr/>
      </w:pPr>
      <w:r>
        <w:rPr>
          <w:rFonts w:eastAsia="Times New Roman"/>
        </w:rPr>
        <w:t>3</w:t>
      </w:r>
      <w:r>
        <w:rPr>
          <w:rFonts w:eastAsia="Times New Roman"/>
          <w:lang w:val="x-none"/>
        </w:rPr>
        <w:t>.  Zamawiający nie będzie udzielał ustnych i telefonicznych informacji, wyjaśnień czy odpowiedzi na kierowane do Zamawiającego zapytania, w sprawach wymagających zachowania formy pisemnej.</w:t>
      </w:r>
    </w:p>
    <w:p>
      <w:pPr>
        <w:pStyle w:val="Normal"/>
        <w:numPr>
          <w:ilvl w:val="0"/>
          <w:numId w:val="8"/>
        </w:numPr>
        <w:bidi w:val="0"/>
        <w:spacing w:lineRule="auto" w:line="240" w:before="0" w:after="0"/>
        <w:ind w:left="57" w:right="0" w:hanging="0"/>
        <w:jc w:val="both"/>
        <w:rPr/>
      </w:pPr>
      <w:r>
        <w:rPr>
          <w:rFonts w:eastAsia="Times New Roman"/>
          <w:lang w:val="x-none"/>
        </w:rPr>
        <w:t>Osobą upoważnioną do porozumiewania się z Wykonawcami jest</w:t>
      </w:r>
      <w:r>
        <w:rPr>
          <w:rFonts w:eastAsia="Times New Roman" w:cs="Arial"/>
          <w:color w:val="auto"/>
          <w:kern w:val="2"/>
          <w:sz w:val="24"/>
          <w:szCs w:val="24"/>
          <w:lang w:val="pl-PL" w:eastAsia="zh-CN" w:bidi="hi-IN"/>
        </w:rPr>
        <w:t xml:space="preserve"> </w:t>
      </w:r>
      <w:r>
        <w:rPr>
          <w:rFonts w:eastAsia="Times New Roman"/>
          <w:lang w:val="x-none"/>
        </w:rPr>
        <w:t xml:space="preserve">w godzinach pracy Zamawiającego tj. od 8.00. do 14.00. </w:t>
      </w:r>
    </w:p>
    <w:p>
      <w:pPr>
        <w:pStyle w:val="Normal"/>
        <w:numPr>
          <w:ilvl w:val="0"/>
          <w:numId w:val="0"/>
        </w:numPr>
        <w:bidi w:val="0"/>
        <w:spacing w:lineRule="auto" w:line="240" w:before="0" w:after="0"/>
        <w:ind w:left="777" w:right="0" w:hanging="0"/>
        <w:jc w:val="both"/>
        <w:rPr/>
      </w:pPr>
      <w:r>
        <w:rPr>
          <w:rFonts w:eastAsia="Times New Roman"/>
          <w:lang w:val="x-none"/>
        </w:rPr>
        <w:t>1) w sprawach formalnych: Rodzik Tomasz</w:t>
      </w:r>
    </w:p>
    <w:p>
      <w:pPr>
        <w:pStyle w:val="Normal"/>
        <w:numPr>
          <w:ilvl w:val="0"/>
          <w:numId w:val="0"/>
        </w:numPr>
        <w:bidi w:val="0"/>
        <w:spacing w:lineRule="auto" w:line="240" w:before="0" w:after="0"/>
        <w:ind w:left="777" w:right="0" w:hanging="0"/>
        <w:jc w:val="both"/>
        <w:rPr/>
      </w:pPr>
      <w:r>
        <w:rPr>
          <w:rFonts w:eastAsia="Times New Roman"/>
          <w:lang w:val="x-none"/>
        </w:rPr>
        <w:t>2) w sprawach dotyczących przedmiotu zamówienia: Sarna Małgorzata</w:t>
      </w:r>
    </w:p>
    <w:p>
      <w:pPr>
        <w:pStyle w:val="Normal"/>
        <w:numPr>
          <w:ilvl w:val="0"/>
          <w:numId w:val="8"/>
        </w:numPr>
        <w:bidi w:val="0"/>
        <w:spacing w:lineRule="auto" w:line="240" w:before="240" w:after="40"/>
        <w:ind w:left="284" w:right="0" w:hanging="284"/>
        <w:contextualSpacing/>
        <w:jc w:val="both"/>
        <w:rPr>
          <w:b w:val="false"/>
          <w:b w:val="false"/>
          <w:bCs w:val="false"/>
        </w:rPr>
      </w:pPr>
      <w:r>
        <w:rPr>
          <w:rFonts w:eastAsia="Calibri" w:cs="Calibri"/>
          <w:b w:val="false"/>
          <w:bCs w:val="false"/>
          <w:lang w:val="x-none" w:eastAsia="x-none"/>
        </w:rPr>
        <w:t xml:space="preserve">Wyjaśnienie treści </w:t>
      </w:r>
      <w:r>
        <w:rPr>
          <w:rFonts w:eastAsia="Calibri" w:cs="Calibri"/>
          <w:b w:val="false"/>
          <w:bCs w:val="false"/>
          <w:lang w:eastAsia="x-none"/>
        </w:rPr>
        <w:t>siwz</w:t>
      </w:r>
      <w:r>
        <w:rPr>
          <w:rFonts w:eastAsia="Calibri" w:cs="Calibri"/>
          <w:b w:val="false"/>
          <w:bCs w:val="false"/>
          <w:lang w:val="x-none" w:eastAsia="x-none"/>
        </w:rPr>
        <w:t>:</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Wykonawca może zwrócić się do Zamawiającego o wyjaśnienie treści </w:t>
      </w:r>
      <w:r>
        <w:rPr>
          <w:rFonts w:eastAsia="Calibri" w:cs="Calibri"/>
          <w:lang w:eastAsia="x-none"/>
        </w:rPr>
        <w:t>siwz</w:t>
      </w:r>
      <w:r>
        <w:rPr>
          <w:rFonts w:eastAsia="Calibri" w:cs="Calibri"/>
          <w:lang w:val="x-none" w:eastAsia="x-none"/>
        </w:rPr>
        <w:t xml:space="preserve">. Zamawiający udzieli wyjaśnień niezwłocznie, nie później niż na 2 dni przed upływem terminu składania ofert,  </w:t>
      </w:r>
      <w:r>
        <w:rPr>
          <w:rFonts w:eastAsia="Calibri" w:cs="Calibri"/>
          <w:lang w:eastAsia="x-none"/>
        </w:rPr>
        <w:t xml:space="preserve"> </w:t>
      </w:r>
      <w:r>
        <w:rPr>
          <w:rFonts w:eastAsia="Calibri" w:cs="Calibri"/>
          <w:lang w:val="x-none" w:eastAsia="x-none"/>
        </w:rPr>
        <w:t>z zastrzeżeniem pkt. b.</w:t>
      </w:r>
    </w:p>
    <w:p>
      <w:pPr>
        <w:pStyle w:val="Normal"/>
        <w:numPr>
          <w:ilvl w:val="5"/>
          <w:numId w:val="4"/>
        </w:numPr>
        <w:tabs>
          <w:tab w:val="clear" w:pos="720"/>
          <w:tab w:val="left" w:pos="1134" w:leader="none"/>
        </w:tabs>
        <w:bidi w:val="0"/>
        <w:spacing w:lineRule="auto" w:line="240" w:before="240" w:after="40"/>
        <w:ind w:left="567" w:right="0" w:hanging="283"/>
        <w:contextualSpacing/>
        <w:jc w:val="both"/>
        <w:rPr/>
      </w:pPr>
      <w:r>
        <w:rPr>
          <w:rFonts w:eastAsia="Calibri" w:cs="Calibri"/>
          <w:lang w:val="x-none" w:eastAsia="x-none"/>
        </w:rPr>
        <w:t xml:space="preserve">Jeżeli wniosek o wyjaśnienie treści </w:t>
      </w:r>
      <w:r>
        <w:rPr>
          <w:rFonts w:eastAsia="Calibri" w:cs="Calibri"/>
          <w:lang w:eastAsia="x-none"/>
        </w:rPr>
        <w:t>siwz</w:t>
      </w:r>
      <w:r>
        <w:rPr>
          <w:rFonts w:eastAsia="Calibri" w:cs="Calibri"/>
          <w:lang w:val="x-none" w:eastAsia="x-none"/>
        </w:rPr>
        <w:t xml:space="preserve"> nie wpłynie do Zamawiającego później niż do końca dnia,  w którym upływa połowa wyznaczonego (</w:t>
      </w:r>
      <w:r>
        <w:rPr>
          <w:rFonts w:eastAsia="Calibri" w:cs="Calibri"/>
          <w:lang w:eastAsia="x-none"/>
        </w:rPr>
        <w:t xml:space="preserve">Rozdział VII ust. 1 </w:t>
      </w:r>
      <w:r>
        <w:rPr>
          <w:rFonts w:eastAsia="Calibri" w:cs="Calibri"/>
          <w:lang w:val="x-none" w:eastAsia="x-none"/>
        </w:rPr>
        <w:t xml:space="preserve">niniejszej </w:t>
      </w:r>
      <w:r>
        <w:rPr>
          <w:rFonts w:eastAsia="Calibri" w:cs="Calibri"/>
          <w:lang w:eastAsia="x-none"/>
        </w:rPr>
        <w:t>siwz</w:t>
      </w:r>
      <w:r>
        <w:rPr>
          <w:rFonts w:eastAsia="Calibri" w:cs="Calibri"/>
          <w:lang w:val="x-none" w:eastAsia="x-none"/>
        </w:rPr>
        <w:t>) terminu składania ofert lub dotyczy udzielonych wyjaśnień, Zamawiający może udzielić wyjaśnień lub pozostawić wniosek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Ewentualna zmiana terminu składania ofert nie powoduje przesunięcia terminu, </w:t>
      </w:r>
      <w:r>
        <w:rPr>
          <w:rFonts w:eastAsia="Calibri" w:cs="Calibri"/>
          <w:lang w:eastAsia="x-none"/>
        </w:rPr>
        <w:t>o</w:t>
      </w:r>
      <w:r>
        <w:rPr>
          <w:rFonts w:eastAsia="Calibri" w:cs="Calibri"/>
          <w:lang w:val="x-none" w:eastAsia="x-none"/>
        </w:rPr>
        <w:t xml:space="preserve"> którym mowa w pkt. </w:t>
      </w:r>
      <w:r>
        <w:rPr>
          <w:rFonts w:eastAsia="Calibri" w:cs="Calibri"/>
          <w:lang w:eastAsia="x-none"/>
        </w:rPr>
        <w:t>b</w:t>
      </w:r>
      <w:r>
        <w:rPr>
          <w:rFonts w:eastAsia="Calibri" w:cs="Calibri"/>
          <w:lang w:val="x-none" w:eastAsia="x-none"/>
        </w:rPr>
        <w:t xml:space="preserve">), po upłynięciu którego Zamawiający może pozostawić wniosek o wyjaśnienie treści </w:t>
      </w:r>
      <w:r>
        <w:rPr>
          <w:rFonts w:eastAsia="Calibri" w:cs="Calibri"/>
          <w:lang w:eastAsia="x-none"/>
        </w:rPr>
        <w:t>siwz</w:t>
      </w:r>
      <w:r>
        <w:rPr>
          <w:rFonts w:eastAsia="Calibri" w:cs="Calibri"/>
          <w:lang w:val="x-none" w:eastAsia="x-none"/>
        </w:rPr>
        <w:t xml:space="preserve">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Treść zapytań oraz udzielone wyjaśnienia zostaną jednocześnie przekazane wszystkim Wykonawcom, którym przekazano </w:t>
      </w:r>
      <w:r>
        <w:rPr>
          <w:rFonts w:eastAsia="Calibri" w:cs="Calibri"/>
          <w:lang w:eastAsia="x-none"/>
        </w:rPr>
        <w:t>siwz</w:t>
      </w:r>
      <w:r>
        <w:rPr>
          <w:rFonts w:eastAsia="Calibri" w:cs="Calibri"/>
          <w:lang w:val="x-none" w:eastAsia="x-none"/>
        </w:rPr>
        <w:t xml:space="preserve">, bez ujawnienia źródła zapytania oraz zamieszczone na stronie internetowej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eastAsia="x-none"/>
        </w:rPr>
        <w:t xml:space="preserve">Zamawiający może zwołać zebranie wszystkich wykonawców w celu wyjaśnień wątpliwości dotyczących treści siwz. Informację o terminie zebrania udostępni na stronie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rFonts w:eastAsia="Calibri" w:cs="Calibri"/>
          <w:lang w:val="x-none" w:eastAsia="x-none"/>
        </w:rPr>
      </w:pPr>
      <w:r>
        <w:rPr>
          <w:rFonts w:eastAsia="Calibri" w:cs="Calibri"/>
          <w:lang w:val="x-none" w:eastAsia="x-none"/>
        </w:rPr>
        <w:t>Nie udziela się żadnych ustnych i telefonicznych informacji, wyjaśnień czy odpowiedzi na kierowane do Zamawiającego zapytania w sprawach wymagających zachowania pisemności postępowania.</w:t>
      </w:r>
    </w:p>
    <w:p>
      <w:pPr>
        <w:pStyle w:val="Normal"/>
        <w:bidi w:val="0"/>
        <w:spacing w:lineRule="auto" w:line="240" w:before="0" w:after="0"/>
        <w:ind w:left="567" w:right="0" w:hanging="283"/>
        <w:jc w:val="both"/>
        <w:rPr>
          <w:rFonts w:eastAsia="Times New Roman" w:cs="Calibri"/>
        </w:rPr>
      </w:pPr>
      <w:r>
        <w:rPr>
          <w:rFonts w:eastAsia="Times New Roman" w:cs="Calibri"/>
        </w:rPr>
        <w:t>6. W uzasadnionych przypadkach Zamawiający może przed upływem terminu składania ofert zmodyfikować treść siwz na zasadach określonych w ustawie Pzp.</w:t>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tabs>
          <w:tab w:val="clear" w:pos="720"/>
          <w:tab w:val="left" w:pos="2836" w:leader="none"/>
        </w:tabs>
        <w:bidi w:val="0"/>
        <w:spacing w:lineRule="auto" w:line="240" w:before="0" w:after="120"/>
        <w:ind w:left="1418" w:right="0" w:hanging="1418"/>
        <w:jc w:val="both"/>
        <w:rPr/>
      </w:pPr>
      <w:r>
        <w:rPr>
          <w:rFonts w:eastAsia="Times New Roman"/>
          <w:b/>
          <w:caps/>
          <w:lang w:val="x-none" w:eastAsia="x-none"/>
        </w:rPr>
        <w:t>VIII. Termin związania ofertą</w:t>
      </w:r>
      <w:r>
        <w:rPr>
          <w:rFonts w:eastAsia="Times New Roman"/>
          <w:caps/>
          <w:lang w:val="x-none" w:eastAsia="x-none"/>
        </w:rPr>
        <w:t xml:space="preserve"> </w:t>
      </w:r>
    </w:p>
    <w:p>
      <w:pPr>
        <w:pStyle w:val="Normal"/>
        <w:tabs>
          <w:tab w:val="clear" w:pos="720"/>
          <w:tab w:val="left" w:pos="709" w:leader="none"/>
        </w:tabs>
        <w:bidi w:val="0"/>
        <w:spacing w:before="0" w:after="120"/>
        <w:jc w:val="both"/>
        <w:rPr>
          <w:rFonts w:eastAsia="Times New Roman"/>
        </w:rPr>
      </w:pPr>
      <w:r>
        <w:rPr>
          <w:rFonts w:eastAsia="Times New Roman"/>
        </w:rPr>
        <w:tab/>
        <w:t>Termin związania ofertą wynosi 30 dni od ostatecznego terminu składania ofert.</w:t>
      </w:r>
    </w:p>
    <w:p>
      <w:pPr>
        <w:pStyle w:val="Normal"/>
        <w:tabs>
          <w:tab w:val="clear" w:pos="720"/>
          <w:tab w:val="left" w:pos="709" w:leader="none"/>
        </w:tabs>
        <w:bidi w:val="0"/>
        <w:spacing w:before="0" w:after="120"/>
        <w:jc w:val="both"/>
        <w:rPr>
          <w:rFonts w:ascii="Calibri" w:hAnsi="Calibri" w:eastAsia="Times New Roman"/>
        </w:rPr>
      </w:pPr>
      <w:r>
        <w:rPr>
          <w:rFonts w:eastAsia="Times New Roman" w:ascii="Calibri" w:hAnsi="Calibri"/>
        </w:rPr>
      </w:r>
    </w:p>
    <w:p>
      <w:pPr>
        <w:pStyle w:val="Normal"/>
        <w:tabs>
          <w:tab w:val="clear" w:pos="720"/>
          <w:tab w:val="left" w:pos="2836" w:leader="none"/>
        </w:tabs>
        <w:bidi w:val="0"/>
        <w:spacing w:lineRule="auto" w:line="240" w:before="0" w:after="120"/>
        <w:ind w:left="1418" w:right="0" w:hanging="1418"/>
        <w:jc w:val="both"/>
        <w:rPr>
          <w:rFonts w:eastAsia="Times New Roman"/>
          <w:b/>
          <w:b/>
          <w:caps/>
        </w:rPr>
      </w:pPr>
      <w:r>
        <w:rPr>
          <w:rFonts w:eastAsia="Times New Roman"/>
          <w:b/>
          <w:caps/>
        </w:rPr>
        <w:t>IX. Wymagania dotyczące wadium:</w:t>
      </w:r>
    </w:p>
    <w:p>
      <w:pPr>
        <w:pStyle w:val="Normal"/>
        <w:suppressAutoHyphens w:val="true"/>
        <w:bidi w:val="0"/>
        <w:spacing w:lineRule="auto" w:line="240" w:before="240" w:after="120"/>
        <w:ind w:left="568" w:right="0" w:hanging="0"/>
        <w:jc w:val="left"/>
        <w:rPr/>
      </w:pPr>
      <w:r>
        <w:rPr>
          <w:rFonts w:eastAsia="Times New Roman"/>
        </w:rPr>
        <w:t>Zamawiający nie wymaga wniesienia wadium.</w:t>
      </w:r>
    </w:p>
    <w:p>
      <w:pPr>
        <w:pStyle w:val="Normal"/>
        <w:suppressAutoHyphens w:val="true"/>
        <w:bidi w:val="0"/>
        <w:spacing w:lineRule="auto" w:line="240" w:before="240" w:after="120"/>
        <w:ind w:left="568" w:right="0" w:hanging="0"/>
        <w:jc w:val="left"/>
        <w:rPr>
          <w:rFonts w:eastAsia="Times New Roman"/>
        </w:rPr>
      </w:pPr>
      <w:r>
        <w:rPr>
          <w:rFonts w:eastAsia="Times New Roman"/>
        </w:rPr>
      </w:r>
    </w:p>
    <w:p>
      <w:pPr>
        <w:pStyle w:val="Normal"/>
        <w:suppressAutoHyphens w:val="true"/>
        <w:bidi w:val="0"/>
        <w:spacing w:lineRule="auto" w:line="240" w:before="0" w:after="120"/>
        <w:jc w:val="left"/>
        <w:rPr/>
      </w:pPr>
      <w:r>
        <w:rPr>
          <w:rFonts w:eastAsia="Times New Roman"/>
          <w:b/>
          <w:caps/>
          <w:szCs w:val="20"/>
          <w:lang w:val="x-none"/>
        </w:rPr>
        <w:t xml:space="preserve">X. Opis sposobu przygotowania ofert: </w:t>
      </w:r>
    </w:p>
    <w:p>
      <w:pPr>
        <w:pStyle w:val="Normal"/>
        <w:bidi w:val="0"/>
        <w:spacing w:before="240" w:after="120"/>
        <w:ind w:left="284" w:right="0" w:hanging="284"/>
        <w:jc w:val="both"/>
        <w:rPr/>
      </w:pPr>
      <w:r>
        <w:rPr>
          <w:rFonts w:eastAsia="Times New Roman"/>
          <w:lang w:val="x-none"/>
        </w:rPr>
        <w:t xml:space="preserve">1. Ofertę sporządza się w </w:t>
      </w:r>
      <w:r>
        <w:rPr>
          <w:rFonts w:eastAsia="Times New Roman"/>
          <w:bCs/>
          <w:lang w:val="x-none"/>
        </w:rPr>
        <w:t>języku polskim</w:t>
      </w:r>
      <w:r>
        <w:rPr>
          <w:rFonts w:eastAsia="Times New Roman"/>
          <w:bCs/>
        </w:rPr>
        <w:t>, w formie pisemnej pod rygorem nieważności,</w:t>
      </w:r>
      <w:r>
        <w:rPr>
          <w:rFonts w:eastAsia="Times New Roman"/>
          <w:bCs/>
          <w:lang w:val="x-none"/>
        </w:rPr>
        <w:t xml:space="preserve"> </w:t>
      </w:r>
      <w:r>
        <w:rPr>
          <w:rFonts w:eastAsia="Times New Roman"/>
          <w:lang w:val="x-none"/>
        </w:rPr>
        <w:t>przy użyciu formularza stanowiącego Z</w:t>
      </w:r>
      <w:r>
        <w:rPr>
          <w:rFonts w:eastAsia="Times New Roman"/>
          <w:b/>
          <w:bCs/>
          <w:color w:val="000000"/>
          <w:lang w:val="x-none"/>
        </w:rPr>
        <w:t xml:space="preserve">ałącznik nr 2 do siwz. </w:t>
      </w:r>
    </w:p>
    <w:p>
      <w:pPr>
        <w:pStyle w:val="Normal"/>
        <w:bidi w:val="0"/>
        <w:spacing w:before="240" w:after="120"/>
        <w:ind w:left="284" w:right="0" w:hanging="284"/>
        <w:jc w:val="both"/>
        <w:rPr/>
      </w:pPr>
      <w:r>
        <w:rPr>
          <w:rFonts w:eastAsia="Times New Roman"/>
          <w:lang w:val="x-none"/>
        </w:rPr>
        <w:t>2</w:t>
      </w:r>
      <w:r>
        <w:rPr>
          <w:rFonts w:eastAsia="Times New Roman"/>
          <w:i/>
          <w:lang w:val="x-none"/>
        </w:rPr>
        <w:t xml:space="preserve">. </w:t>
      </w:r>
      <w:r>
        <w:rPr>
          <w:rFonts w:eastAsia="Times New Roman"/>
          <w:lang w:val="x-none"/>
        </w:rPr>
        <w:t xml:space="preserve">Wykonawca ma prawo złożyć tylko jedną ofertę. Na ofertę składają się wszystkie dokumenty </w:t>
      </w:r>
      <w:r>
        <w:rPr>
          <w:rFonts w:eastAsia="Times New Roman"/>
        </w:rPr>
        <w:t xml:space="preserve"> </w:t>
        <w:br/>
      </w:r>
      <w:r>
        <w:rPr>
          <w:rFonts w:eastAsia="Times New Roman"/>
          <w:lang w:val="x-none"/>
        </w:rPr>
        <w:t xml:space="preserve">i załączniki wymagane zapisami niniejszej siwz. </w:t>
      </w:r>
    </w:p>
    <w:p>
      <w:pPr>
        <w:pStyle w:val="Normal"/>
        <w:bidi w:val="0"/>
        <w:spacing w:before="240" w:after="120"/>
        <w:ind w:left="284" w:right="0" w:hanging="284"/>
        <w:jc w:val="both"/>
        <w:rPr/>
      </w:pPr>
      <w:r>
        <w:rPr>
          <w:rFonts w:eastAsia="Times New Roman"/>
          <w:lang w:val="x-none"/>
        </w:rPr>
        <w:t>3.</w:t>
      </w:r>
      <w:r>
        <w:rPr>
          <w:rFonts w:eastAsia="Times New Roman"/>
          <w:i/>
          <w:lang w:val="x-none"/>
        </w:rPr>
        <w:t xml:space="preserve"> </w:t>
      </w:r>
      <w:r>
        <w:rPr>
          <w:rFonts w:eastAsia="Times New Roman"/>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b w:val="false"/>
          <w:bCs w:val="false"/>
          <w:u w:val="single"/>
          <w:lang w:val="x-none"/>
        </w:rPr>
        <w:t>Pełnomocnictwo musi być przedstawione w formie oryginału lub notarialnie potwierdzonej kopii.</w:t>
      </w:r>
    </w:p>
    <w:p>
      <w:pPr>
        <w:pStyle w:val="Normal"/>
        <w:bidi w:val="0"/>
        <w:spacing w:before="240" w:after="120"/>
        <w:ind w:left="284" w:right="0" w:hanging="284"/>
        <w:jc w:val="both"/>
        <w:rPr/>
      </w:pPr>
      <w:r>
        <w:rPr>
          <w:rFonts w:eastAsia="Times New Roman"/>
          <w:lang w:val="x-none"/>
        </w:rPr>
        <w:t>4.</w:t>
      </w:r>
      <w:r>
        <w:rPr>
          <w:rFonts w:eastAsia="Times New Roman"/>
          <w:i/>
          <w:lang w:val="x-none"/>
        </w:rPr>
        <w:t xml:space="preserve"> </w:t>
      </w:r>
      <w:r>
        <w:rPr>
          <w:rFonts w:eastAsia="Times New Roman"/>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Pr>
          <w:rFonts w:eastAsia="Times New Roman"/>
        </w:rPr>
        <w:t> </w:t>
      </w:r>
      <w:r>
        <w:rPr>
          <w:rFonts w:eastAsia="Times New Roman"/>
          <w:lang w:val="x-none"/>
        </w:rPr>
        <w:t>łącznie dwie lub więcej osób kopie dokumentów muszą być potwierdzone za zgodność z</w:t>
      </w:r>
      <w:r>
        <w:rPr>
          <w:rFonts w:eastAsia="Times New Roman"/>
        </w:rPr>
        <w:t> </w:t>
      </w:r>
      <w:r>
        <w:rPr>
          <w:rFonts w:eastAsia="Times New Roman"/>
          <w:lang w:val="x-none"/>
        </w:rPr>
        <w:t>oryginałem przez wszystkie te osoby.</w:t>
      </w:r>
    </w:p>
    <w:p>
      <w:pPr>
        <w:pStyle w:val="Normal"/>
        <w:bidi w:val="0"/>
        <w:spacing w:before="240" w:after="120"/>
        <w:ind w:left="284" w:right="0" w:hanging="284"/>
        <w:jc w:val="both"/>
        <w:rPr>
          <w:rFonts w:eastAsia="Times New Roman"/>
          <w:lang w:val="x-none"/>
        </w:rPr>
      </w:pPr>
      <w:r>
        <w:rPr>
          <w:rFonts w:eastAsia="Times New Roman"/>
          <w:lang w:val="x-none"/>
        </w:rPr>
        <w:t xml:space="preserve">5. Oferty winny być podpisane w wyznaczonych miejscach przez osoby upoważnione </w:t>
        <w:br/>
        <w:t>do reprezentowania Wykonawcy w obrocie gospodarczym.</w:t>
      </w:r>
    </w:p>
    <w:p>
      <w:pPr>
        <w:pStyle w:val="Normal"/>
        <w:bidi w:val="0"/>
        <w:spacing w:before="240" w:after="120"/>
        <w:ind w:left="284" w:right="0" w:hanging="284"/>
        <w:jc w:val="both"/>
        <w:rPr>
          <w:rFonts w:eastAsia="Times New Roman"/>
          <w:lang w:val="x-none"/>
        </w:rPr>
      </w:pPr>
      <w:r>
        <w:rPr>
          <w:rFonts w:eastAsia="Times New Roman"/>
          <w:lang w:val="x-none"/>
        </w:rPr>
        <w:t xml:space="preserve">6. Ofertę wypełnić należy w sposób czytelny, na maszynie do pisania lub komputerze lub czytelnym pismem odręcznym. </w:t>
      </w:r>
    </w:p>
    <w:p>
      <w:pPr>
        <w:pStyle w:val="Normal"/>
        <w:bidi w:val="0"/>
        <w:spacing w:before="240" w:after="120"/>
        <w:ind w:left="284" w:right="0" w:hanging="284"/>
        <w:jc w:val="both"/>
        <w:rPr>
          <w:rFonts w:eastAsia="Times New Roman"/>
          <w:lang w:val="x-none"/>
        </w:rPr>
      </w:pPr>
      <w:r>
        <w:rPr>
          <w:rFonts w:eastAsia="Times New Roman"/>
          <w:lang w:val="x-none"/>
        </w:rPr>
        <w:t xml:space="preserve">7. Oferta winna być złożona przed upływem terminu składania ofert. </w:t>
      </w:r>
    </w:p>
    <w:p>
      <w:pPr>
        <w:pStyle w:val="Normal"/>
        <w:bidi w:val="0"/>
        <w:spacing w:before="240" w:after="120"/>
        <w:ind w:left="284" w:right="0" w:hanging="284"/>
        <w:jc w:val="both"/>
        <w:rPr/>
      </w:pPr>
      <w:r>
        <w:rPr>
          <w:rFonts w:eastAsia="Times New Roman"/>
          <w:lang w:val="x-none"/>
        </w:rPr>
        <w:t>8.</w:t>
      </w:r>
      <w:r>
        <w:rPr>
          <w:rFonts w:eastAsia="Times New Roman"/>
          <w:color w:val="000000"/>
        </w:rPr>
        <w:t xml:space="preserve"> Ofertę wraz z wymaganymi załącznikami i dokumentami zamieścić należy w kopercie zaadresowanej na Zamawiającego i podpisanej.</w:t>
      </w:r>
    </w:p>
    <w:p>
      <w:pPr>
        <w:pStyle w:val="Normal"/>
        <w:bidi w:val="0"/>
        <w:spacing w:before="240" w:after="0"/>
        <w:ind w:left="284" w:right="0" w:hanging="284"/>
        <w:jc w:val="both"/>
        <w:rPr>
          <w:rFonts w:eastAsia="Times New Roman"/>
          <w:color w:val="000000"/>
        </w:rPr>
      </w:pPr>
      <w:r>
        <w:rPr>
          <w:rFonts w:eastAsia="Times New Roman"/>
          <w:color w:val="000000"/>
        </w:rPr>
        <w:t xml:space="preserve">9. Sposób opisania oferty: </w:t>
      </w:r>
    </w:p>
    <w:p>
      <w:pPr>
        <w:pStyle w:val="Normal"/>
        <w:bidi w:val="0"/>
        <w:spacing w:before="0" w:after="0"/>
        <w:jc w:val="both"/>
        <w:rPr/>
      </w:pPr>
      <w:r>
        <w:rPr>
          <w:rFonts w:eastAsia="Times New Roman"/>
          <w:b/>
        </w:rPr>
        <w:t xml:space="preserve">                                                                 </w:t>
      </w:r>
    </w:p>
    <w:p>
      <w:pPr>
        <w:pStyle w:val="Normal"/>
        <w:bidi w:val="0"/>
        <w:spacing w:before="0" w:after="0"/>
        <w:jc w:val="center"/>
        <w:rPr>
          <w:rFonts w:eastAsia="Times New Roman"/>
          <w:b/>
          <w:b/>
        </w:rPr>
      </w:pPr>
      <w:r>
        <w:rPr>
          <w:rFonts w:eastAsia="Times New Roman"/>
          <w:b/>
        </w:rPr>
      </w:r>
    </w:p>
    <w:p>
      <w:pPr>
        <w:pStyle w:val="Normal"/>
        <w:bidi w:val="0"/>
        <w:spacing w:before="0" w:after="0"/>
        <w:jc w:val="center"/>
        <w:rPr/>
      </w:pPr>
      <w:r>
        <w:rPr>
          <w:rFonts w:eastAsia="Times New Roman"/>
          <w:b/>
        </w:rPr>
        <w:t xml:space="preserve"> </w:t>
      </w:r>
      <w:r>
        <w:rPr>
          <w:rFonts w:eastAsia="Times New Roman"/>
          <w:b/>
        </w:rPr>
        <w:t xml:space="preserve">OFERTA PRZETARGOWA </w:t>
      </w:r>
    </w:p>
    <w:p>
      <w:pPr>
        <w:pStyle w:val="Normal"/>
        <w:bidi w:val="0"/>
        <w:spacing w:before="240" w:after="0"/>
        <w:ind w:left="284" w:right="0" w:hanging="284"/>
        <w:contextualSpacing/>
        <w:jc w:val="center"/>
        <w:rPr/>
      </w:pPr>
      <w:r>
        <w:rPr>
          <w:rFonts w:eastAsia="Times New Roman" w:ascii="Calibri" w:hAnsi="Calibri"/>
          <w:b/>
          <w:bCs/>
          <w:sz w:val="26"/>
          <w:szCs w:val="26"/>
        </w:rPr>
        <w:t>Przetarg nieograniczony nr 2/2020 -  Zakup i d</w:t>
      </w:r>
      <w:bookmarkStart w:id="3" w:name="__DdeLink__11471_2128887106"/>
      <w:r>
        <w:rPr>
          <w:rFonts w:eastAsia="Times New Roman" w:cs="Arial" w:ascii="Calibri" w:hAnsi="Calibri"/>
          <w:b/>
          <w:bCs/>
          <w:color w:val="auto"/>
          <w:kern w:val="2"/>
          <w:sz w:val="26"/>
          <w:szCs w:val="26"/>
          <w:lang w:val="pl-PL" w:eastAsia="zh-CN" w:bidi="hi-IN"/>
        </w:rPr>
        <w:t>ostawa artykułów spożywczych dla dla</w:t>
      </w:r>
      <w:r>
        <w:rPr>
          <w:rFonts w:eastAsia="Times New Roman" w:ascii="Calibri" w:hAnsi="Calibri"/>
          <w:b/>
          <w:bCs/>
          <w:sz w:val="26"/>
          <w:szCs w:val="26"/>
        </w:rPr>
        <w:t xml:space="preserve"> Domu Pomocy Społecznej w Łętowni</w:t>
      </w:r>
      <w:bookmarkEnd w:id="3"/>
    </w:p>
    <w:p>
      <w:pPr>
        <w:pStyle w:val="Normal"/>
        <w:bidi w:val="0"/>
        <w:spacing w:before="240" w:after="0"/>
        <w:jc w:val="center"/>
        <w:rPr/>
      </w:pPr>
      <w:r>
        <w:rPr>
          <w:rFonts w:eastAsia="Times New Roman"/>
          <w:color w:val="000000"/>
        </w:rPr>
        <w:t xml:space="preserve"> „</w:t>
      </w:r>
      <w:r>
        <w:rPr>
          <w:rFonts w:eastAsia="Times New Roman"/>
          <w:color w:val="000000"/>
        </w:rPr>
        <w:t>Nie otwierać przed dniem 24</w:t>
      </w:r>
      <w:r>
        <w:rPr>
          <w:rFonts w:eastAsia="Times New Roman" w:cs="Arial"/>
          <w:color w:val="000000"/>
          <w:kern w:val="2"/>
          <w:sz w:val="24"/>
          <w:szCs w:val="24"/>
          <w:lang w:val="pl-PL" w:eastAsia="zh-CN" w:bidi="hi-IN"/>
        </w:rPr>
        <w:t>.06.2020</w:t>
      </w:r>
      <w:r>
        <w:rPr>
          <w:rFonts w:eastAsia="Times New Roman"/>
          <w:color w:val="000000"/>
        </w:rPr>
        <w:t xml:space="preserve"> r. godz. 09:30”.</w:t>
      </w:r>
    </w:p>
    <w:p>
      <w:pPr>
        <w:pStyle w:val="Normal"/>
        <w:suppressAutoHyphens w:val="true"/>
        <w:bidi w:val="0"/>
        <w:spacing w:before="240" w:after="120"/>
        <w:jc w:val="both"/>
        <w:rPr>
          <w:rFonts w:eastAsia="Times New Roman"/>
        </w:rPr>
      </w:pPr>
      <w:r>
        <w:rPr>
          <w:rFonts w:eastAsia="Times New Roman"/>
        </w:rPr>
        <w:t>10.</w:t>
        <w:tab/>
        <w:t>Wykonawca złoży ofertę zgodnie z wymaganiami siwz.</w:t>
      </w:r>
    </w:p>
    <w:p>
      <w:pPr>
        <w:pStyle w:val="Normal"/>
        <w:bidi w:val="0"/>
        <w:spacing w:before="240" w:after="0"/>
        <w:ind w:left="705" w:right="0" w:hanging="705"/>
        <w:jc w:val="both"/>
        <w:rPr/>
      </w:pPr>
      <w:r>
        <w:rPr>
          <w:rFonts w:eastAsia="Times New Roman"/>
          <w:lang w:val="x-none"/>
        </w:rPr>
        <w:t>11.</w:t>
      </w:r>
      <w:r>
        <w:rPr>
          <w:rFonts w:eastAsia="Times New Roman"/>
        </w:rPr>
        <w:tab/>
      </w:r>
      <w:r>
        <w:rPr>
          <w:rFonts w:eastAsia="Times New Roman"/>
          <w:lang w:val="x-none"/>
        </w:rPr>
        <w:t xml:space="preserve">Zaleca się, aby wszystkie strony oferty i załączników były ponumerowane i parafowane w prawym górnym rogu. </w:t>
      </w:r>
    </w:p>
    <w:p>
      <w:pPr>
        <w:pStyle w:val="Normal"/>
        <w:bidi w:val="0"/>
        <w:spacing w:before="240" w:after="0"/>
        <w:ind w:left="705" w:right="0" w:hanging="705"/>
        <w:jc w:val="both"/>
        <w:rPr/>
      </w:pPr>
      <w:r>
        <w:rPr>
          <w:rFonts w:eastAsia="Times New Roman"/>
        </w:rPr>
        <w:t>12.</w:t>
        <w:tab/>
      </w:r>
      <w:r>
        <w:rPr>
          <w:rFonts w:eastAsia="Times New Roman"/>
          <w:lang w:val="x-none"/>
        </w:rPr>
        <w:t xml:space="preserve">Wszystkie miejsca, w których naniesiono zmiany powinny być parafowane przez osobę upoważnioną do reprezentowania firmy w obrocie gospodarczym. </w:t>
      </w:r>
    </w:p>
    <w:p>
      <w:pPr>
        <w:pStyle w:val="Normal"/>
        <w:bidi w:val="0"/>
        <w:spacing w:before="240" w:after="0"/>
        <w:ind w:left="705" w:right="0" w:hanging="705"/>
        <w:jc w:val="both"/>
        <w:rPr/>
      </w:pPr>
      <w:r>
        <w:rPr>
          <w:rFonts w:eastAsia="Times New Roman"/>
        </w:rPr>
        <w:t>13.</w:t>
        <w:tab/>
      </w:r>
      <w:r>
        <w:rPr>
          <w:rFonts w:eastAsia="Times New Roman"/>
          <w:lang w:val="x-none"/>
        </w:rPr>
        <w:t>Oferty wspólne, sporządzone przez dwa lub więcej podmiotów, zwanych w dalszej treści Wykonawcą wspólnym powinny spełniać następujące wymagania:</w:t>
      </w:r>
    </w:p>
    <w:p>
      <w:pPr>
        <w:pStyle w:val="Normal"/>
        <w:numPr>
          <w:ilvl w:val="0"/>
          <w:numId w:val="9"/>
        </w:numPr>
        <w:tabs>
          <w:tab w:val="clear" w:pos="720"/>
          <w:tab w:val="left" w:pos="2341" w:leader="none"/>
        </w:tabs>
        <w:bidi w:val="0"/>
        <w:spacing w:lineRule="auto" w:line="240" w:before="240" w:after="0"/>
        <w:ind w:left="1065" w:right="0" w:hanging="214"/>
        <w:jc w:val="both"/>
        <w:rPr>
          <w:rFonts w:eastAsia="Times New Roman"/>
          <w:lang w:val="x-none"/>
        </w:rPr>
      </w:pPr>
      <w:r>
        <w:rPr>
          <w:rFonts w:eastAsia="Times New Roman"/>
          <w:lang w:val="x-none"/>
        </w:rPr>
        <w:t>oferta, wraz z załącznikami, winna być podpisana przez pełnomocnika, do oferty należy załączyć dokument pełnomocnictwa</w:t>
      </w:r>
    </w:p>
    <w:p>
      <w:pPr>
        <w:pStyle w:val="Normal"/>
        <w:numPr>
          <w:ilvl w:val="0"/>
          <w:numId w:val="9"/>
        </w:numPr>
        <w:tabs>
          <w:tab w:val="clear" w:pos="720"/>
          <w:tab w:val="left" w:pos="1854" w:leader="none"/>
          <w:tab w:val="left" w:pos="2410" w:leader="none"/>
        </w:tabs>
        <w:bidi w:val="0"/>
        <w:spacing w:lineRule="auto" w:line="240" w:before="240" w:after="0"/>
        <w:ind w:left="1134" w:right="0" w:hanging="283"/>
        <w:jc w:val="both"/>
        <w:rPr/>
      </w:pPr>
      <w:r>
        <w:rPr>
          <w:rFonts w:eastAsia="Times New Roman"/>
        </w:rPr>
        <w:t xml:space="preserve">sposób składania oświadczeń i dokumentów w ofercie wspólnej szczegółowo opisano </w:t>
        <w:br/>
        <w:t>w rozdziale V siwz;</w:t>
      </w:r>
    </w:p>
    <w:p>
      <w:pPr>
        <w:pStyle w:val="Normal"/>
        <w:numPr>
          <w:ilvl w:val="0"/>
          <w:numId w:val="9"/>
        </w:numPr>
        <w:tabs>
          <w:tab w:val="clear" w:pos="720"/>
          <w:tab w:val="left" w:pos="1854" w:leader="none"/>
          <w:tab w:val="left" w:pos="2268" w:leader="none"/>
          <w:tab w:val="left" w:pos="2410" w:leader="none"/>
        </w:tabs>
        <w:bidi w:val="0"/>
        <w:spacing w:lineRule="auto" w:line="240" w:before="240" w:after="0"/>
        <w:ind w:left="1134" w:right="0" w:hanging="283"/>
        <w:jc w:val="both"/>
        <w:rPr>
          <w:rFonts w:eastAsia="Times New Roman"/>
        </w:rPr>
      </w:pPr>
      <w:r>
        <w:rPr>
          <w:rFonts w:eastAsia="Times New Roman"/>
        </w:rPr>
        <w:t xml:space="preserve">przed zawarciem umowy w sprawie zamówienia publicznego Zamawiający może wymagać dołączenia umowy regulującej współpracę tych Wykonawców, zawierającą,  </w:t>
        <w:br/>
        <w:t>co najmniej: zobowiązanie do realizacji wspólnego przedsięwzięcia gospodarczego obejmującego swoim zakresem przedmiot zamówienia, czas obowiązywania umowy, który nie może być krótszy niż termin udzielonej rękojmi lub gwarancji;</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warunki określone przez Zamawiającego w siwz powinny być spełnione przez Wykonawców wspólnych łącznie. Należy zaznaczyć jednocześnie w ofercie, który  </w:t>
        <w:br/>
        <w:t xml:space="preserve">z Wykonawców odpowiada za spełnienie, jakich warunków; </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wszelka wymiana pism, korespondencji w imieniu Wykonawców wspólnych dokonywana jest przez pełnomocnika. Zamawiający kieruje wszelką informację  </w:t>
        <w:br/>
        <w:t>i korespondencję do pełnomocnika;</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pPr>
      <w:r>
        <w:rPr>
          <w:rFonts w:eastAsia="Times New Roman"/>
        </w:rPr>
        <w:t>Wykonawcy występujący wspólnie ponoszą</w:t>
      </w:r>
      <w:r>
        <w:rPr>
          <w:rFonts w:eastAsia="Times New Roman"/>
          <w:b/>
        </w:rPr>
        <w:t xml:space="preserve"> </w:t>
      </w:r>
      <w:r>
        <w:rPr>
          <w:rFonts w:eastAsia="Times New Roman"/>
        </w:rPr>
        <w:t xml:space="preserve">solidarną odpowiedzialność  </w:t>
        <w:br/>
        <w:t>za niewykonanie lub nienależyte wykonanie zobowiązania;</w:t>
      </w:r>
    </w:p>
    <w:p>
      <w:pPr>
        <w:pStyle w:val="Normal"/>
        <w:numPr>
          <w:ilvl w:val="0"/>
          <w:numId w:val="10"/>
        </w:numPr>
        <w:bidi w:val="0"/>
        <w:spacing w:lineRule="auto" w:line="240" w:before="240" w:after="120"/>
        <w:jc w:val="both"/>
        <w:rPr>
          <w:b w:val="false"/>
          <w:b w:val="false"/>
          <w:bCs w:val="false"/>
        </w:rPr>
      </w:pPr>
      <w:r>
        <w:rPr>
          <w:rFonts w:eastAsia="Times New Roman"/>
          <w:b w:val="false"/>
          <w:bCs w:val="false"/>
          <w:lang w:val="x-none"/>
        </w:rPr>
        <w:t>Oferta wraz z wszelkimi oświadczeniami i pozostałymi dokumentami jest jawna,  z wyjątkiem informacji stanowiących tajemnicę przedsiębiorstwa w rozumieniu przepisów ustawy  z 16 kwietnia 1993 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Pzp.</w:t>
      </w:r>
    </w:p>
    <w:p>
      <w:pPr>
        <w:pStyle w:val="Normal"/>
        <w:bidi w:val="0"/>
        <w:spacing w:lineRule="auto" w:line="240" w:before="240" w:after="120"/>
        <w:ind w:left="720" w:right="0" w:hanging="0"/>
        <w:jc w:val="both"/>
        <w:rPr>
          <w:rFonts w:eastAsia="Times New Roman"/>
          <w:lang w:val="x-none"/>
        </w:rPr>
      </w:pPr>
      <w:r>
        <w:rPr>
          <w:rFonts w:eastAsia="Times New Roman"/>
          <w:b w:val="false"/>
          <w:bCs w:val="false"/>
          <w:lang w:val="x-none"/>
        </w:rPr>
        <w:t>Zgodnie z art. 8 ust. 3 ustawy Pzp,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pPr>
        <w:pStyle w:val="Normal"/>
        <w:numPr>
          <w:ilvl w:val="0"/>
          <w:numId w:val="10"/>
        </w:numPr>
        <w:bidi w:val="0"/>
        <w:spacing w:lineRule="auto" w:line="240" w:before="240" w:after="120"/>
        <w:jc w:val="both"/>
        <w:rPr>
          <w:rFonts w:eastAsia="Times New Roman"/>
        </w:rPr>
      </w:pPr>
      <w:r>
        <w:rPr>
          <w:rFonts w:eastAsia="Times New Roman"/>
          <w:b w:val="false"/>
          <w:bCs w:val="false"/>
        </w:rPr>
        <w:t>Wykonawca może wprowadzić zmiany do złożonej oferty, pod warunkiem, że Zamawiający otrzyma pisemne zawiadomienie o wprowadzeniu zmian do oferty przed upływem terminu składa</w:t>
      </w:r>
      <w:r>
        <w:rPr>
          <w:rFonts w:eastAsia="Times New Roman"/>
        </w:rPr>
        <w:t>nia ofert. Powiadomienie o wprowadzeniu zmian musi być złożone według takich samych zasad, jak składana oferta, w kopercie oznaczonej jak w ust. 9, z dodatkowym oznaczeniem „ZMIANA”.</w:t>
      </w:r>
    </w:p>
    <w:p>
      <w:pPr>
        <w:pStyle w:val="Normal"/>
        <w:numPr>
          <w:ilvl w:val="0"/>
          <w:numId w:val="10"/>
        </w:numPr>
        <w:bidi w:val="0"/>
        <w:spacing w:lineRule="auto" w:line="240" w:before="240" w:after="120"/>
        <w:jc w:val="both"/>
        <w:rPr/>
      </w:pPr>
      <w:r>
        <w:rPr>
          <w:rFonts w:eastAsia="Times New Roman"/>
        </w:rPr>
        <w:t>Wykonawca może przed upływem terminu składania ofert wycofać ofertę, poprzez złożenie pisemnego powiadomienia podpisanego przez osobę/osoby uprawnioną/uprawnione do reprezentowania wykonawcy.</w:t>
      </w:r>
    </w:p>
    <w:p>
      <w:pPr>
        <w:pStyle w:val="Normal"/>
        <w:bidi w:val="0"/>
        <w:spacing w:lineRule="auto" w:line="240" w:before="0" w:after="120"/>
        <w:jc w:val="both"/>
        <w:rPr>
          <w:rFonts w:eastAsia="Times New Roman"/>
          <w:b/>
          <w:b/>
          <w:caps/>
          <w:szCs w:val="20"/>
          <w:lang w:val="x-none"/>
        </w:rPr>
      </w:pPr>
      <w:r>
        <w:rPr>
          <w:rFonts w:eastAsia="Times New Roman"/>
          <w:b/>
          <w:caps/>
          <w:szCs w:val="20"/>
          <w:lang w:val="x-none"/>
        </w:rPr>
        <w:t>XI. Miejsce oraz termin składania i otwarcia ofert:</w:t>
      </w:r>
    </w:p>
    <w:p>
      <w:pPr>
        <w:pStyle w:val="Normal"/>
        <w:bidi w:val="0"/>
        <w:jc w:val="left"/>
        <w:rPr/>
      </w:pPr>
      <w:r>
        <w:rPr>
          <w:rFonts w:eastAsia="Times New Roman"/>
          <w:b w:val="false"/>
          <w:bCs w:val="false"/>
          <w:caps/>
          <w:color w:val="000000"/>
          <w:szCs w:val="20"/>
          <w:lang w:val="x-none"/>
        </w:rPr>
        <w:t>1</w:t>
      </w:r>
      <w:r>
        <w:rPr>
          <w:lang w:val="x-none"/>
        </w:rPr>
        <w:t xml:space="preserve">. </w:t>
      </w:r>
      <w:r>
        <w:rPr>
          <w:lang w:val="x-none" w:eastAsia="x-none"/>
        </w:rPr>
        <w:t xml:space="preserve">Prawidłowo zamkniętą i opisaną kopertę zawierającą ofertę przesłać/składać należy </w:t>
        <w:br/>
        <w:t>do/w miejscu:</w:t>
      </w:r>
    </w:p>
    <w:p>
      <w:pPr>
        <w:pStyle w:val="Normal"/>
        <w:bidi w:val="0"/>
        <w:jc w:val="left"/>
        <w:rPr>
          <w:lang w:val="x-none" w:eastAsia="x-none"/>
        </w:rPr>
      </w:pPr>
      <w:r>
        <w:rPr>
          <w:lang w:val="x-none" w:eastAsia="x-none"/>
        </w:rPr>
      </w:r>
    </w:p>
    <w:p>
      <w:pPr>
        <w:pStyle w:val="Normal"/>
        <w:bidi w:val="0"/>
        <w:jc w:val="center"/>
        <w:rPr>
          <w:b/>
          <w:b/>
          <w:bCs/>
        </w:rPr>
      </w:pPr>
      <w:r>
        <w:rPr>
          <w:b/>
          <w:bCs/>
          <w:lang w:val="x-none"/>
        </w:rPr>
        <w:t>Domu Pomocy Społecznej w Łętowni</w:t>
      </w:r>
    </w:p>
    <w:p>
      <w:pPr>
        <w:pStyle w:val="Normal"/>
        <w:bidi w:val="0"/>
        <w:jc w:val="center"/>
        <w:rPr>
          <w:b/>
          <w:b/>
          <w:bCs/>
        </w:rPr>
      </w:pPr>
      <w:r>
        <w:rPr>
          <w:b/>
          <w:bCs/>
          <w:lang w:val="x-none"/>
        </w:rPr>
        <w:t>Łętownia 353</w:t>
      </w:r>
    </w:p>
    <w:p>
      <w:pPr>
        <w:pStyle w:val="Normal"/>
        <w:bidi w:val="0"/>
        <w:jc w:val="center"/>
        <w:rPr>
          <w:b/>
          <w:b/>
          <w:bCs/>
        </w:rPr>
      </w:pPr>
      <w:r>
        <w:rPr>
          <w:b/>
          <w:bCs/>
          <w:lang w:val="x-none"/>
        </w:rPr>
        <w:t>34-242 Łętownia</w:t>
      </w:r>
    </w:p>
    <w:p>
      <w:pPr>
        <w:pStyle w:val="Normal"/>
        <w:bidi w:val="0"/>
        <w:jc w:val="left"/>
        <w:rPr>
          <w:lang w:eastAsia="x-none"/>
        </w:rPr>
      </w:pPr>
      <w:r>
        <w:rPr>
          <w:lang w:eastAsia="x-none"/>
        </w:rPr>
      </w:r>
    </w:p>
    <w:p>
      <w:pPr>
        <w:pStyle w:val="Normal"/>
        <w:bidi w:val="0"/>
        <w:jc w:val="left"/>
        <w:rPr/>
      </w:pPr>
      <w:r>
        <w:rPr>
          <w:lang w:val="x-none" w:eastAsia="x-none"/>
        </w:rPr>
        <w:t xml:space="preserve">w terminie do dnia </w:t>
      </w:r>
      <w:r>
        <w:rPr>
          <w:b/>
          <w:bCs/>
          <w:lang w:val="x-none" w:eastAsia="x-none"/>
        </w:rPr>
        <w:t>24.06.2020 r. do godziny 09:30.</w:t>
      </w:r>
    </w:p>
    <w:p>
      <w:pPr>
        <w:pStyle w:val="Normal"/>
        <w:bidi w:val="0"/>
        <w:jc w:val="left"/>
        <w:rPr>
          <w:lang w:eastAsia="x-none"/>
        </w:rPr>
      </w:pPr>
      <w:r>
        <w:rPr>
          <w:lang w:eastAsia="x-none"/>
        </w:rPr>
      </w:r>
    </w:p>
    <w:p>
      <w:pPr>
        <w:pStyle w:val="Normal"/>
        <w:bidi w:val="0"/>
        <w:jc w:val="left"/>
        <w:rPr/>
      </w:pPr>
      <w:r>
        <w:rPr>
          <w:lang w:val="x-none" w:eastAsia="x-none"/>
        </w:rPr>
        <w:t xml:space="preserve">2. </w:t>
      </w:r>
      <w:r>
        <w:rPr>
          <w:rFonts w:eastAsia="Times New Roman"/>
          <w:lang w:val="x-none" w:eastAsia="x-none"/>
        </w:rPr>
        <w:t xml:space="preserve">Otwarcie ofert nastąpi w dniu: </w:t>
      </w:r>
      <w:r>
        <w:rPr>
          <w:rFonts w:eastAsia="Times New Roman"/>
          <w:b/>
          <w:bCs/>
          <w:lang w:val="x-none" w:eastAsia="x-none"/>
        </w:rPr>
        <w:t>24</w:t>
      </w:r>
      <w:r>
        <w:rPr>
          <w:rFonts w:eastAsia="Times New Roman" w:cs="Arial"/>
          <w:b/>
          <w:bCs/>
          <w:color w:val="auto"/>
          <w:kern w:val="2"/>
          <w:sz w:val="24"/>
          <w:szCs w:val="24"/>
          <w:lang w:val="x-none" w:eastAsia="x-none" w:bidi="hi-IN"/>
        </w:rPr>
        <w:t>.06.2020</w:t>
      </w:r>
      <w:r>
        <w:rPr>
          <w:rFonts w:eastAsia="Times New Roman"/>
          <w:b/>
          <w:bCs/>
          <w:lang w:val="x-none" w:eastAsia="x-none"/>
        </w:rPr>
        <w:t xml:space="preserve"> r. o godzinie 09:40</w:t>
      </w:r>
      <w:r>
        <w:rPr>
          <w:rFonts w:eastAsia="Times New Roman"/>
          <w:b w:val="false"/>
          <w:bCs w:val="false"/>
          <w:lang w:val="x-none" w:eastAsia="x-none"/>
        </w:rPr>
        <w:t xml:space="preserve"> w siedzibie Domu Pomocy Społecznej w Łętowni, Łętownia 353 </w:t>
      </w:r>
    </w:p>
    <w:p>
      <w:pPr>
        <w:pStyle w:val="Normal"/>
        <w:tabs>
          <w:tab w:val="clear" w:pos="720"/>
          <w:tab w:val="left" w:pos="4679" w:leader="none"/>
        </w:tabs>
        <w:bidi w:val="0"/>
        <w:spacing w:lineRule="auto" w:line="240" w:before="240" w:after="120"/>
        <w:ind w:left="426" w:right="0" w:hanging="0"/>
        <w:jc w:val="both"/>
        <w:rPr>
          <w:rFonts w:eastAsia="Times New Roman"/>
          <w:lang w:val="x-none" w:eastAsia="x-none"/>
        </w:rPr>
      </w:pPr>
      <w:r>
        <w:rPr>
          <w:rFonts w:eastAsia="Times New Roman"/>
          <w:lang w:val="x-none" w:eastAsia="x-none"/>
        </w:rPr>
        <w:t>Wszelkie zmiany terminów dokonane przez Zamawiającego do czasu składania ofert wymagają od Wykonawcy aktualizacji zapisów niniejszego rozdziału.</w:t>
      </w:r>
    </w:p>
    <w:p>
      <w:pPr>
        <w:pStyle w:val="Normal"/>
        <w:bidi w:val="0"/>
        <w:jc w:val="left"/>
        <w:rPr>
          <w:rFonts w:eastAsia="Times New Roman" w:cs="Calibri"/>
          <w:lang w:val="x-none" w:eastAsia="x-none"/>
        </w:rPr>
      </w:pPr>
      <w:r>
        <w:rPr>
          <w:rFonts w:eastAsia="Times New Roman" w:cs="Calibri"/>
          <w:lang w:val="x-none" w:eastAsia="x-none"/>
        </w:rPr>
        <w:t>Otwarcie ofert jest jawne</w:t>
      </w:r>
    </w:p>
    <w:p>
      <w:pPr>
        <w:pStyle w:val="Normal"/>
        <w:bidi w:val="0"/>
        <w:jc w:val="left"/>
        <w:rPr>
          <w:rFonts w:eastAsia="Times New Roman" w:cs="Calibri"/>
          <w:lang w:val="x-none" w:eastAsia="x-none"/>
        </w:rPr>
      </w:pPr>
      <w:r>
        <w:rPr>
          <w:rFonts w:eastAsia="Times New Roman" w:cs="Calibri"/>
          <w:lang w:val="x-none" w:eastAsia="x-none"/>
        </w:rPr>
      </w:r>
    </w:p>
    <w:p>
      <w:pPr>
        <w:pStyle w:val="Normal"/>
        <w:bidi w:val="0"/>
        <w:jc w:val="left"/>
        <w:rPr>
          <w:rFonts w:eastAsia="Times New Roman" w:cs="Calibri"/>
          <w:lang w:val="x-none" w:eastAsia="x-none"/>
        </w:rPr>
      </w:pPr>
      <w:r>
        <w:rPr>
          <w:rFonts w:eastAsia="Times New Roman" w:cs="Calibri"/>
          <w:lang w:val="x-none" w:eastAsia="x-none"/>
        </w:rPr>
        <w:t>3.Bezpośrednio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pPr>
        <w:pStyle w:val="Normal"/>
        <w:bidi w:val="0"/>
        <w:jc w:val="left"/>
        <w:rPr>
          <w:rFonts w:eastAsia="Times New Roman" w:cs="Calibri"/>
          <w:lang w:val="x-none" w:eastAsia="x-none"/>
        </w:rPr>
      </w:pPr>
      <w:r>
        <w:rPr>
          <w:rFonts w:eastAsia="Times New Roman" w:cs="Calibri"/>
          <w:lang w:val="x-none" w:eastAsia="x-none"/>
        </w:rPr>
        <w:t xml:space="preserve">4.Niezwłocznie po otwarciu ofert Zamawiający zamieszcza na stronie internetowej informacje zawarte w ust. 4. </w:t>
      </w:r>
    </w:p>
    <w:p>
      <w:pPr>
        <w:pStyle w:val="Normal"/>
        <w:bidi w:val="0"/>
        <w:jc w:val="left"/>
        <w:rPr>
          <w:rFonts w:eastAsia="Times New Roman" w:cs="Calibri"/>
          <w:lang w:val="x-none" w:eastAsia="x-none"/>
        </w:rPr>
      </w:pPr>
      <w:r>
        <w:rPr>
          <w:rFonts w:eastAsia="Times New Roman" w:cs="Calibri"/>
          <w:lang w:val="x-none" w:eastAsia="x-none"/>
        </w:rPr>
        <w:t>5. Zamawiający niezwłocznie zwraca ofertę, która została złożona po terminie.</w:t>
      </w:r>
    </w:p>
    <w:p>
      <w:pPr>
        <w:pStyle w:val="Normal"/>
        <w:bidi w:val="0"/>
        <w:spacing w:lineRule="auto" w:line="240" w:before="0" w:after="120"/>
        <w:ind w:left="1004" w:right="0" w:hanging="0"/>
        <w:jc w:val="both"/>
        <w:rPr>
          <w:rFonts w:ascii="Calibri" w:hAnsi="Calibri" w:eastAsia="Times New Roman"/>
          <w:color w:val="000000"/>
        </w:rPr>
      </w:pPr>
      <w:r>
        <w:rPr>
          <w:rFonts w:eastAsia="Times New Roman" w:ascii="Calibri" w:hAnsi="Calibri"/>
          <w:color w:val="000000"/>
        </w:rPr>
      </w:r>
    </w:p>
    <w:p>
      <w:pPr>
        <w:pStyle w:val="Normal"/>
        <w:bidi w:val="0"/>
        <w:spacing w:lineRule="auto" w:line="240" w:before="0" w:after="120"/>
        <w:ind w:left="142" w:right="0" w:hanging="0"/>
        <w:jc w:val="both"/>
        <w:rPr/>
      </w:pPr>
      <w:r>
        <w:rPr>
          <w:rFonts w:eastAsia="Times New Roman"/>
          <w:b/>
          <w:caps/>
        </w:rPr>
        <w:t xml:space="preserve">XII. Opis sposobu obliczenia ceny: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1.</w:t>
        <w:tab/>
        <w:t xml:space="preserve">Wykonawcy winni podać cenę za całość zamówienia na formularzu ofertowym </w:t>
        <w:br/>
      </w:r>
      <w:r>
        <w:rPr>
          <w:rFonts w:eastAsia="Times New Roman"/>
          <w:color w:val="000000"/>
        </w:rPr>
        <w:t xml:space="preserve"> stanowiącym </w:t>
      </w:r>
      <w:r>
        <w:rPr>
          <w:rFonts w:eastAsia="Times New Roman"/>
          <w:b/>
          <w:bCs/>
          <w:color w:val="000000"/>
        </w:rPr>
        <w:t>Załącznik nr 2 do siwz.</w:t>
      </w:r>
    </w:p>
    <w:p>
      <w:pPr>
        <w:pStyle w:val="Normal"/>
        <w:tabs>
          <w:tab w:val="clear" w:pos="720"/>
          <w:tab w:val="left" w:pos="846" w:leader="none"/>
          <w:tab w:val="left" w:pos="1130" w:leader="none"/>
        </w:tabs>
        <w:suppressAutoHyphens w:val="true"/>
        <w:bidi w:val="0"/>
        <w:spacing w:lineRule="auto" w:line="240" w:before="0" w:after="120"/>
        <w:ind w:left="704" w:right="0" w:hanging="420"/>
        <w:jc w:val="both"/>
        <w:rPr>
          <w:rFonts w:eastAsia="Times New Roman"/>
        </w:rPr>
      </w:pPr>
      <w:r>
        <w:rPr>
          <w:rFonts w:eastAsia="Times New Roman"/>
        </w:rPr>
        <w:t>2.</w:t>
        <w:tab/>
        <w:t>Cenę oferty należy podać liczbowo i słownie w kwocie brutto z dokładnością do dwóch miejsc po przecinku. Cena winna uwzględniać całość ponoszonego przez Zamawiającego wydatku na sfinansowanie zamówienia.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3.</w:t>
        <w:tab/>
        <w:t>Sposób obliczenia ceny brutto: do ceny netto należy dodać kwotę VAT. Podstawą do wyliczenia ceny ofertowej powinna być dla Wykonawcy jego własna, oparta na rachunku ekonomicznym kalkulacja.</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rFonts w:eastAsia="Times New Roman"/>
        </w:rPr>
      </w:pPr>
      <w:r>
        <w:rPr>
          <w:rFonts w:eastAsia="Times New Roman"/>
        </w:rPr>
        <w:t>4.</w:t>
        <w:tab/>
        <w:t xml:space="preserve">Cena ofertowa ma obejmować dostawę zgodnie ze szczegółowym opisem przedmiotu zamówienia.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 xml:space="preserve">5.    </w:t>
      </w:r>
      <w:r>
        <w:rPr>
          <w:rFonts w:eastAsia="Calibri" w:cs="Calibri"/>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7.</w:t>
        <w:tab/>
        <w:t>Kryterium ceny obliczone będzie według wzoru opisanego dokładnie w rozdziale XVII niniejszej siwz.</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8.</w:t>
        <w:tab/>
        <w:t xml:space="preserve">Jeżeli Wykonawcy złożą oferty, których wybór prowadziłby do powstania obowiązku podatkowego Zamawiającego zgodnie z przepisami o podatku od towarów i usług  </w:t>
        <w:br/>
        <w:t xml:space="preserve">w zakresie dotyczącym wewnątrzwspólnotowego nabycia towarów i importu towarów  </w:t>
        <w:br/>
        <w:t xml:space="preserve">i importu usług, w celu dokonania oceny ofert Zamawiający doliczy do przedstawionych  </w:t>
        <w:br/>
        <w:t xml:space="preserve">w nich cen podatek od towarów i usług, który miałby obowiązek ponieść zgodnie  </w:t>
        <w:br/>
        <w:t>z obowiązującymi przepisami.</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pPr>
      <w:r>
        <w:rPr>
          <w:rFonts w:eastAsia="Times New Roman"/>
        </w:rPr>
        <w:t>9.</w:t>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br/>
        <w:t>z obowiązującymi przepisami.</w:t>
      </w:r>
    </w:p>
    <w:p>
      <w:pPr>
        <w:pStyle w:val="Normal"/>
        <w:numPr>
          <w:ilvl w:val="0"/>
          <w:numId w:val="0"/>
        </w:numPr>
        <w:bidi w:val="0"/>
        <w:ind w:left="1429" w:hanging="0"/>
        <w:jc w:val="left"/>
        <w:rPr>
          <w:b/>
          <w:b/>
          <w:bCs/>
        </w:rPr>
      </w:pPr>
      <w:r>
        <w:rPr>
          <w:b/>
          <w:bCs/>
        </w:rPr>
      </w:r>
    </w:p>
    <w:p>
      <w:pPr>
        <w:pStyle w:val="Normal"/>
        <w:bidi w:val="0"/>
        <w:jc w:val="left"/>
        <w:rPr/>
      </w:pPr>
      <w:r>
        <w:rPr>
          <w:b/>
          <w:bCs/>
        </w:rPr>
        <w:t xml:space="preserve">XIII. Informacja dotycząca walut obcych, w jakich mogą być prowadzone rozliczenia   między Zamawiającym a Wykonawcą jeżeli zamawiający przewiduje rozliczenia w walutach obcych. </w:t>
      </w:r>
    </w:p>
    <w:p>
      <w:pPr>
        <w:pStyle w:val="Normal"/>
        <w:tabs>
          <w:tab w:val="clear" w:pos="720"/>
          <w:tab w:val="left" w:pos="889" w:leader="none"/>
        </w:tabs>
        <w:bidi w:val="0"/>
        <w:spacing w:lineRule="auto" w:line="240" w:before="240" w:after="0"/>
        <w:ind w:left="709" w:right="0" w:hanging="0"/>
        <w:jc w:val="both"/>
        <w:rPr/>
      </w:pPr>
      <w:r>
        <w:rPr>
          <w:rFonts w:eastAsia="Times New Roman"/>
          <w:lang w:val="x-none"/>
        </w:rPr>
        <w:t xml:space="preserve">Rozliczenia między Zamawiającym a Wykonawcą będą prowadzone wyłącznie w złotych polskich (PLN). </w:t>
      </w:r>
      <w:r>
        <w:rPr>
          <w:rFonts w:eastAsia="Times New Roman"/>
          <w:lang w:val="x-none" w:eastAsia="x-none"/>
        </w:rPr>
        <w:t xml:space="preserve">Zamawiający nie przewiduje rozliczenia w walutach obcych. </w:t>
      </w:r>
    </w:p>
    <w:p>
      <w:pPr>
        <w:pStyle w:val="Normal"/>
        <w:tabs>
          <w:tab w:val="clear" w:pos="720"/>
          <w:tab w:val="left" w:pos="889" w:leader="none"/>
        </w:tabs>
        <w:bidi w:val="0"/>
        <w:spacing w:lineRule="auto" w:line="240" w:before="240" w:after="0"/>
        <w:ind w:left="709" w:right="0" w:hanging="0"/>
        <w:jc w:val="both"/>
        <w:rPr>
          <w:rFonts w:ascii="Calibri" w:hAnsi="Calibri" w:eastAsia="Times New Roman"/>
        </w:rPr>
      </w:pPr>
      <w:r>
        <w:rPr>
          <w:rFonts w:eastAsia="Times New Roman" w:ascii="Calibri" w:hAnsi="Calibri"/>
        </w:rPr>
      </w:r>
    </w:p>
    <w:p>
      <w:pPr>
        <w:pStyle w:val="Normal"/>
        <w:bidi w:val="0"/>
        <w:jc w:val="left"/>
        <w:rPr>
          <w:b/>
          <w:b/>
          <w:bCs/>
        </w:rPr>
      </w:pPr>
      <w:r>
        <w:rPr>
          <w:b/>
          <w:bCs/>
        </w:rPr>
        <w:t xml:space="preserve">XIV. Opis kryteriów, którymi Zamawiający będzie się kierował przy wyborze oferty  w celu  zawarcia umowy w sprawie zamówienia publicznego: </w:t>
      </w:r>
    </w:p>
    <w:p>
      <w:pPr>
        <w:pStyle w:val="Normal"/>
        <w:bidi w:val="0"/>
        <w:jc w:val="left"/>
        <w:rPr/>
      </w:pPr>
      <w:r>
        <w:rPr/>
      </w:r>
    </w:p>
    <w:p>
      <w:pPr>
        <w:pStyle w:val="Normal"/>
        <w:bidi w:val="0"/>
        <w:spacing w:before="0" w:after="120"/>
        <w:ind w:left="708" w:right="0" w:firstLine="426"/>
        <w:jc w:val="both"/>
        <w:rPr>
          <w:rFonts w:eastAsia="Times New Roman"/>
        </w:rPr>
      </w:pPr>
      <w:r>
        <w:rPr>
          <w:rFonts w:eastAsia="Times New Roman"/>
        </w:rPr>
        <w:t>Oferty oceniane będą według kryterium:</w:t>
      </w:r>
    </w:p>
    <w:tbl>
      <w:tblPr>
        <w:tblW w:w="8080" w:type="dxa"/>
        <w:jc w:val="left"/>
        <w:tblInd w:w="1134" w:type="dxa"/>
        <w:tblCellMar>
          <w:top w:w="0" w:type="dxa"/>
          <w:left w:w="108" w:type="dxa"/>
          <w:bottom w:w="0" w:type="dxa"/>
          <w:right w:w="108" w:type="dxa"/>
        </w:tblCellMar>
      </w:tblPr>
      <w:tblGrid>
        <w:gridCol w:w="661"/>
        <w:gridCol w:w="4554"/>
        <w:gridCol w:w="2865"/>
      </w:tblGrid>
      <w:tr>
        <w:trPr/>
        <w:tc>
          <w:tcPr>
            <w:tcW w:w="661"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L.p.</w:t>
            </w:r>
          </w:p>
        </w:tc>
        <w:tc>
          <w:tcPr>
            <w:tcW w:w="4554"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Kryterium</w:t>
            </w:r>
          </w:p>
        </w:tc>
        <w:tc>
          <w:tcPr>
            <w:tcW w:w="2865"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Waga</w:t>
            </w:r>
          </w:p>
        </w:tc>
      </w:tr>
      <w:tr>
        <w:trPr/>
        <w:tc>
          <w:tcPr>
            <w:tcW w:w="661"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1.</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both"/>
              <w:rPr>
                <w:rFonts w:eastAsia="Calibri" w:cs="Times New Roman"/>
                <w:b/>
                <w:b/>
                <w:sz w:val="20"/>
                <w:szCs w:val="20"/>
              </w:rPr>
            </w:pPr>
            <w:r>
              <w:rPr>
                <w:rFonts w:eastAsia="Calibri" w:cs="Times New Roman"/>
                <w:b/>
                <w:sz w:val="22"/>
                <w:szCs w:val="22"/>
              </w:rPr>
              <w:t>Cena</w:t>
            </w:r>
          </w:p>
        </w:tc>
        <w:tc>
          <w:tcPr>
            <w:tcW w:w="2865"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pPr>
            <w:r>
              <w:rPr>
                <w:rFonts w:eastAsia="Calibri" w:cs="Times New Roman"/>
                <w:b/>
                <w:sz w:val="22"/>
                <w:szCs w:val="22"/>
              </w:rPr>
              <w:t>100% ( 100% = 100,00 pkt)</w:t>
            </w:r>
          </w:p>
        </w:tc>
      </w:tr>
    </w:tbl>
    <w:p>
      <w:pPr>
        <w:pStyle w:val="Normal"/>
        <w:bidi w:val="0"/>
        <w:spacing w:lineRule="auto" w:line="240" w:before="120" w:after="120"/>
        <w:ind w:right="0" w:hanging="0"/>
        <w:jc w:val="both"/>
        <w:rPr/>
      </w:pPr>
      <w:r>
        <w:rPr>
          <w:rFonts w:eastAsia="Calibri"/>
          <w:sz w:val="18"/>
          <w:szCs w:val="20"/>
        </w:rPr>
        <w:tab/>
      </w:r>
      <w:r>
        <w:rPr>
          <w:rFonts w:eastAsia="Calibri"/>
          <w:sz w:val="20"/>
          <w:szCs w:val="20"/>
        </w:rPr>
        <w:t>Wg zasady 1% = 1 pkt, ostateczną liczbę punktów, stanowić będzie suma punktów przyznanych w każdym kryterium.</w:t>
      </w:r>
    </w:p>
    <w:p>
      <w:pPr>
        <w:pStyle w:val="Normal"/>
        <w:bidi w:val="0"/>
        <w:spacing w:before="0" w:after="120"/>
        <w:ind w:left="708" w:right="0" w:firstLine="708"/>
        <w:jc w:val="both"/>
        <w:rPr/>
      </w:pPr>
      <w:r>
        <w:rPr>
          <w:rFonts w:eastAsia="Calibri"/>
          <w:b/>
        </w:rPr>
        <w:t xml:space="preserve">Opis kryteriów oraz sposobu przyznawania punktów. </w:t>
      </w:r>
    </w:p>
    <w:p>
      <w:pPr>
        <w:pStyle w:val="Normal"/>
        <w:bidi w:val="0"/>
        <w:spacing w:before="0" w:after="120"/>
        <w:ind w:left="0" w:right="0" w:firstLine="708"/>
        <w:jc w:val="both"/>
        <w:rPr/>
      </w:pPr>
      <w:r>
        <w:rPr>
          <w:rFonts w:eastAsia="Calibri"/>
        </w:rPr>
        <w:t>Ad. 1 -</w:t>
        <w:tab/>
      </w:r>
      <w:r>
        <w:rPr>
          <w:rFonts w:eastAsia="Calibri"/>
          <w:b/>
        </w:rPr>
        <w:t>Kryterium „ceny” zostanie obliczone według następującego wzoru</w:t>
      </w:r>
      <w:r>
        <w:rPr>
          <w:rFonts w:eastAsia="Calibri"/>
        </w:rPr>
        <w:t>:</w:t>
      </w:r>
    </w:p>
    <w:p>
      <w:pPr>
        <w:pStyle w:val="Normal"/>
        <w:bidi w:val="0"/>
        <w:spacing w:before="0" w:after="120"/>
        <w:ind w:left="0" w:right="0" w:firstLine="708"/>
        <w:jc w:val="both"/>
        <w:rPr/>
      </w:pPr>
      <w:bookmarkStart w:id="4" w:name="__DdeLink__1591_4023479625"/>
      <w:r>
        <w:rPr>
          <w:rFonts w:eastAsia="Calibri"/>
          <w:sz w:val="24"/>
          <w:szCs w:val="24"/>
        </w:rPr>
        <w:t>(Cena najniższej oferty/Cena badanej oferty) x 100 = liczba punktów za kryterium „cena”</w:t>
      </w:r>
      <w:bookmarkEnd w:id="4"/>
    </w:p>
    <w:p>
      <w:pPr>
        <w:pStyle w:val="Normal"/>
        <w:bidi w:val="0"/>
        <w:spacing w:before="0" w:after="120"/>
        <w:ind w:left="709" w:right="0" w:hanging="0"/>
        <w:jc w:val="both"/>
        <w:rPr/>
      </w:pPr>
      <w:r>
        <w:rPr>
          <w:rFonts w:eastAsia="Calibri"/>
          <w:sz w:val="24"/>
          <w:szCs w:val="24"/>
        </w:rPr>
        <w:t xml:space="preserve"> </w:t>
      </w:r>
      <w:r>
        <w:rPr>
          <w:rFonts w:eastAsia="Calibri"/>
          <w:sz w:val="24"/>
          <w:szCs w:val="24"/>
        </w:rPr>
        <w:t xml:space="preserve">Maksymalna liczba punktów, jakie można otrzymać w kryterium cena to 100. </w:t>
      </w:r>
    </w:p>
    <w:p>
      <w:pPr>
        <w:pStyle w:val="Normal"/>
        <w:bidi w:val="0"/>
        <w:spacing w:lineRule="auto" w:line="240" w:before="120" w:after="120"/>
        <w:ind w:left="708" w:right="0" w:firstLine="143"/>
        <w:jc w:val="both"/>
        <w:rPr>
          <w:rFonts w:eastAsia="Times New Roman"/>
          <w:sz w:val="24"/>
          <w:szCs w:val="24"/>
        </w:rPr>
      </w:pPr>
      <w:r>
        <w:rPr>
          <w:rFonts w:eastAsia="Times New Roman"/>
          <w:sz w:val="24"/>
          <w:szCs w:val="24"/>
        </w:rPr>
      </w:r>
    </w:p>
    <w:p>
      <w:pPr>
        <w:pStyle w:val="Normal"/>
        <w:bidi w:val="0"/>
        <w:spacing w:lineRule="auto" w:line="240" w:before="0" w:after="120"/>
        <w:jc w:val="both"/>
        <w:rPr>
          <w:rFonts w:eastAsia="Times New Roman"/>
          <w:b/>
          <w:b/>
          <w:caps/>
        </w:rPr>
      </w:pPr>
      <w:r>
        <w:rPr>
          <w:rFonts w:eastAsia="Times New Roman"/>
          <w:b/>
          <w:caps/>
        </w:rPr>
        <w:t>XV. Informacja o formalnościach, jakie powinny zostać dopełnione po wyborze oferty, w celu zawarcia umowy w sprawie zamówienia publicznego:</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1. Zamawiający zawrze umowę w sprawie zamówienia publicznego zgodnie z art. 94 ustawy Pzp.</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2. Zamawiający powiadomi Wykonawcę, któremu udzieli zamówienia o terminie i miejscu zawarcia umowy.</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 xml:space="preserve">3. 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br/>
        <w:t>z procedury z art. 94 ust. 3 ustawy Pzp.</w:t>
      </w:r>
    </w:p>
    <w:p>
      <w:pPr>
        <w:pStyle w:val="Normal"/>
        <w:tabs>
          <w:tab w:val="clear" w:pos="720"/>
          <w:tab w:val="left" w:pos="502" w:leader="none"/>
          <w:tab w:val="left" w:pos="786" w:leader="none"/>
        </w:tabs>
        <w:bidi w:val="0"/>
        <w:spacing w:lineRule="auto" w:line="240"/>
        <w:ind w:left="502" w:right="0" w:hanging="360"/>
        <w:jc w:val="left"/>
        <w:rPr/>
      </w:pPr>
      <w:r>
        <w:rPr>
          <w:rFonts w:eastAsia="Times New Roman"/>
        </w:rPr>
        <w:t xml:space="preserve">4. Osoby reprezentujące Wykonawcę przy podpisywaniu umowy powinny posiadać ze sobą dokumenty potwierdzające ich umocowanie do podpisania umowy, o ile umocowanie to nie będzie wynikać z dokumentów załączonych do oferty. </w:t>
      </w:r>
    </w:p>
    <w:p>
      <w:pPr>
        <w:pStyle w:val="Normal"/>
        <w:tabs>
          <w:tab w:val="clear" w:pos="720"/>
          <w:tab w:val="left" w:pos="1004" w:leader="none"/>
        </w:tabs>
        <w:bidi w:val="0"/>
        <w:spacing w:lineRule="auto" w:line="240" w:before="0" w:after="120"/>
        <w:jc w:val="both"/>
        <w:rPr>
          <w:rFonts w:ascii="Calibri" w:hAnsi="Calibri" w:eastAsia="Times New Roman"/>
        </w:rPr>
      </w:pPr>
      <w:r>
        <w:rPr>
          <w:rFonts w:eastAsia="Times New Roman" w:ascii="Calibri" w:hAnsi="Calibri"/>
        </w:rPr>
      </w:r>
    </w:p>
    <w:p>
      <w:pPr>
        <w:pStyle w:val="Normal"/>
        <w:bidi w:val="0"/>
        <w:jc w:val="left"/>
        <w:rPr>
          <w:b/>
          <w:b/>
          <w:bCs/>
        </w:rPr>
      </w:pPr>
      <w:r>
        <w:rPr>
          <w:b/>
          <w:bCs/>
        </w:rPr>
        <w:t>XVI. Wymagania dotyczące zabezpieczenia należytego wykonania umowy:</w:t>
      </w:r>
    </w:p>
    <w:p>
      <w:pPr>
        <w:pStyle w:val="Normal"/>
        <w:widowControl w:val="false"/>
        <w:bidi w:val="0"/>
        <w:spacing w:lineRule="auto" w:line="240" w:before="240" w:after="0"/>
        <w:ind w:left="0" w:right="0" w:firstLine="708"/>
        <w:jc w:val="both"/>
        <w:rPr/>
      </w:pPr>
      <w:r>
        <w:rPr>
          <w:rFonts w:eastAsia="Times New Roman"/>
          <w:bCs/>
          <w:lang w:eastAsia="x-none"/>
        </w:rPr>
        <w:t>Zamawiający nie wymaga wniesienia zabezpieczenia należytego wykonania umowy</w:t>
      </w:r>
      <w:r>
        <w:rPr>
          <w:rFonts w:eastAsia="Times New Roman"/>
          <w:bCs/>
          <w:lang w:val="x-none" w:eastAsia="x-none"/>
        </w:rPr>
        <w:t xml:space="preserve">. </w:t>
      </w:r>
    </w:p>
    <w:p>
      <w:pPr>
        <w:pStyle w:val="Normal"/>
        <w:bidi w:val="0"/>
        <w:spacing w:lineRule="auto" w:line="240" w:before="0" w:after="120"/>
        <w:jc w:val="both"/>
        <w:rPr>
          <w:rFonts w:ascii="Calibri" w:hAnsi="Calibri" w:eastAsia="Times New Roman"/>
          <w:b/>
          <w:b/>
        </w:rPr>
      </w:pPr>
      <w:r>
        <w:rPr>
          <w:rFonts w:eastAsia="Times New Roman" w:ascii="Calibri" w:hAnsi="Calibri"/>
          <w:b/>
        </w:rPr>
      </w:r>
    </w:p>
    <w:p>
      <w:pPr>
        <w:pStyle w:val="Normal"/>
        <w:bidi w:val="0"/>
        <w:jc w:val="both"/>
        <w:rPr>
          <w:b/>
          <w:b/>
          <w:bCs/>
        </w:rPr>
      </w:pPr>
      <w:r>
        <w:rPr>
          <w:b/>
          <w:bCs/>
        </w:rPr>
        <w:t xml:space="preserve">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pPr>
        <w:pStyle w:val="Normal"/>
        <w:numPr>
          <w:ilvl w:val="0"/>
          <w:numId w:val="11"/>
        </w:numPr>
        <w:bidi w:val="0"/>
        <w:spacing w:lineRule="auto" w:line="240" w:before="240" w:after="0"/>
        <w:jc w:val="both"/>
        <w:rPr/>
      </w:pPr>
      <w:r>
        <w:rPr>
          <w:rFonts w:eastAsia="MS Mincho" w:cs="Calibri"/>
          <w:lang w:val="x-none"/>
        </w:rPr>
        <w:t xml:space="preserve">Jeżeli Zamawiający dokona wyboru oferty, umowa w sprawie realizacji zamówienia publicznego zostanie zawarta z </w:t>
      </w:r>
      <w:r>
        <w:rPr>
          <w:rFonts w:eastAsia="MS Mincho" w:cs="Calibri"/>
        </w:rPr>
        <w:t>w</w:t>
      </w:r>
      <w:r>
        <w:rPr>
          <w:rFonts w:eastAsia="MS Mincho" w:cs="Calibri"/>
          <w:lang w:val="x-none"/>
        </w:rPr>
        <w:t xml:space="preserve">ykonawcą, który spełnia wszystkie postanowienia </w:t>
      </w:r>
      <w:r>
        <w:rPr>
          <w:rFonts w:eastAsia="MS Mincho" w:cs="Calibri"/>
        </w:rPr>
        <w:t xml:space="preserve"> </w:t>
        <w:br/>
      </w:r>
      <w:r>
        <w:rPr>
          <w:rFonts w:eastAsia="MS Mincho" w:cs="Calibri"/>
          <w:lang w:val="x-none"/>
        </w:rPr>
        <w:t xml:space="preserve">i wymagania zawarte w </w:t>
      </w:r>
      <w:r>
        <w:rPr>
          <w:rFonts w:eastAsia="MS Mincho" w:cs="Calibri"/>
        </w:rPr>
        <w:t>siwz</w:t>
      </w:r>
      <w:r>
        <w:rPr>
          <w:rFonts w:eastAsia="MS Mincho" w:cs="Calibri"/>
          <w:lang w:val="x-none"/>
        </w:rPr>
        <w:t>, oraz którego oferta okaże się najkorzystniejsza.</w:t>
      </w:r>
    </w:p>
    <w:p>
      <w:pPr>
        <w:pStyle w:val="Normal"/>
        <w:numPr>
          <w:ilvl w:val="0"/>
          <w:numId w:val="11"/>
        </w:numPr>
        <w:bidi w:val="0"/>
        <w:spacing w:lineRule="auto" w:line="240" w:before="240" w:after="0"/>
        <w:jc w:val="both"/>
        <w:rPr/>
      </w:pPr>
      <w:r>
        <w:rPr>
          <w:rFonts w:eastAsia="MS Mincho" w:cs="Calibri"/>
          <w:lang w:val="x-none"/>
        </w:rPr>
        <w:t xml:space="preserve">Umowa w sprawie realizacji zamówienia publicznego  zostanie zawarta z uwzględnieniem postanowień wynikających z treści niniejszej </w:t>
      </w:r>
      <w:r>
        <w:rPr>
          <w:rFonts w:eastAsia="MS Mincho" w:cs="Calibri"/>
        </w:rPr>
        <w:t>siwz</w:t>
      </w:r>
      <w:r>
        <w:rPr>
          <w:rFonts w:eastAsia="MS Mincho" w:cs="Calibri"/>
          <w:lang w:val="x-none"/>
        </w:rPr>
        <w:t xml:space="preserve"> oraz danych zawartych w ofercie Wykonawcy.</w:t>
      </w:r>
    </w:p>
    <w:p>
      <w:pPr>
        <w:pStyle w:val="Normal"/>
        <w:numPr>
          <w:ilvl w:val="0"/>
          <w:numId w:val="11"/>
        </w:numPr>
        <w:bidi w:val="0"/>
        <w:spacing w:lineRule="auto" w:line="240" w:before="240" w:after="0"/>
        <w:jc w:val="both"/>
        <w:rPr/>
      </w:pPr>
      <w:r>
        <w:rPr>
          <w:rFonts w:eastAsia="MS Mincho" w:cs="Calibri"/>
          <w:lang w:val="x-none"/>
        </w:rPr>
        <w:t xml:space="preserve">Istotne dla stron postanowienia, zgodnie z którymi realizowane będzie niniejsze zamówienie publiczne, zawiera </w:t>
      </w:r>
      <w:r>
        <w:rPr>
          <w:rFonts w:eastAsia="MS Mincho" w:cs="Calibri"/>
          <w:b/>
          <w:bCs/>
          <w:lang w:val="x-none"/>
        </w:rPr>
        <w:t xml:space="preserve">Załącznik nr 7 </w:t>
      </w:r>
      <w:r>
        <w:rPr>
          <w:rFonts w:eastAsia="MS Mincho" w:cs="Calibri"/>
          <w:lang w:val="x-none"/>
        </w:rPr>
        <w:t xml:space="preserve">do niniejszej </w:t>
      </w:r>
      <w:r>
        <w:rPr>
          <w:rFonts w:eastAsia="MS Mincho" w:cs="Calibri"/>
        </w:rPr>
        <w:t>siwz</w:t>
      </w:r>
      <w:r>
        <w:rPr>
          <w:rFonts w:eastAsia="MS Mincho" w:cs="Calibri"/>
          <w:lang w:val="x-none"/>
        </w:rPr>
        <w:t xml:space="preserve"> – </w:t>
      </w:r>
      <w:r>
        <w:rPr>
          <w:rFonts w:eastAsia="MS Mincho" w:cs="Calibri"/>
        </w:rPr>
        <w:t>projekt</w:t>
      </w:r>
      <w:r>
        <w:rPr>
          <w:rFonts w:eastAsia="MS Mincho" w:cs="Calibri"/>
          <w:lang w:val="x-none"/>
        </w:rPr>
        <w:t xml:space="preserve"> umowy.</w:t>
      </w:r>
    </w:p>
    <w:p>
      <w:pPr>
        <w:pStyle w:val="Normal"/>
        <w:numPr>
          <w:ilvl w:val="0"/>
          <w:numId w:val="11"/>
        </w:numPr>
        <w:bidi w:val="0"/>
        <w:spacing w:lineRule="auto" w:line="240" w:before="240" w:after="0"/>
        <w:jc w:val="both"/>
        <w:rPr/>
      </w:pPr>
      <w:r>
        <w:rPr>
          <w:rFonts w:eastAsia="Times New Roman" w:cs="Calibri"/>
          <w:spacing w:val="-9"/>
          <w:lang w:val="x-none"/>
        </w:rPr>
        <w:t xml:space="preserve">Zamawiający </w:t>
      </w:r>
      <w:r>
        <w:rPr>
          <w:rFonts w:eastAsia="Times New Roman" w:cs="Calibri"/>
          <w:spacing w:val="-9"/>
        </w:rPr>
        <w:t xml:space="preserve">nie </w:t>
      </w:r>
      <w:r>
        <w:rPr>
          <w:rFonts w:eastAsia="Times New Roman" w:cs="Calibri"/>
          <w:spacing w:val="-9"/>
          <w:lang w:val="x-none"/>
        </w:rPr>
        <w:t>przewiduje możliwość zmian postanowień zawartej umowy w stosunku do treści oferty</w:t>
      </w:r>
      <w:r>
        <w:rPr>
          <w:rFonts w:eastAsia="Times New Roman" w:cs="Calibri"/>
          <w:spacing w:val="-9"/>
        </w:rPr>
        <w:t>.</w:t>
      </w:r>
    </w:p>
    <w:p>
      <w:pPr>
        <w:pStyle w:val="Normal"/>
        <w:numPr>
          <w:ilvl w:val="0"/>
          <w:numId w:val="0"/>
        </w:numPr>
        <w:bidi w:val="0"/>
        <w:ind w:left="1429" w:hanging="0"/>
        <w:jc w:val="left"/>
        <w:rPr>
          <w:b/>
          <w:b/>
          <w:bCs/>
        </w:rPr>
      </w:pPr>
      <w:r>
        <w:rPr>
          <w:b/>
          <w:bCs/>
        </w:rPr>
      </w:r>
    </w:p>
    <w:p>
      <w:pPr>
        <w:pStyle w:val="Normal"/>
        <w:bidi w:val="0"/>
        <w:jc w:val="left"/>
        <w:rPr/>
      </w:pPr>
      <w:r>
        <w:rPr>
          <w:b/>
          <w:bCs/>
        </w:rPr>
        <w:t>XVIII. Wskazanie części zamówienia, która może być powierzona podwykonawcom:</w:t>
      </w:r>
    </w:p>
    <w:p>
      <w:pPr>
        <w:pStyle w:val="Normal"/>
        <w:numPr>
          <w:ilvl w:val="0"/>
          <w:numId w:val="0"/>
        </w:numPr>
        <w:bidi w:val="0"/>
        <w:ind w:left="1429" w:hanging="0"/>
        <w:jc w:val="left"/>
        <w:rPr>
          <w:b/>
          <w:b/>
          <w:bCs/>
        </w:rPr>
      </w:pPr>
      <w:r>
        <w:rPr>
          <w:b/>
          <w:bCs/>
        </w:rPr>
      </w:r>
    </w:p>
    <w:p>
      <w:pPr>
        <w:pStyle w:val="Normal"/>
        <w:bidi w:val="0"/>
        <w:spacing w:before="0" w:after="120"/>
        <w:ind w:right="0" w:hanging="0"/>
        <w:jc w:val="both"/>
        <w:rPr/>
      </w:pPr>
      <w:r>
        <w:rPr>
          <w:rFonts w:eastAsia="Times New Roman"/>
        </w:rPr>
        <w:tab/>
        <w:t xml:space="preserve">Zamawiający dopuszcza wykonanie przedmiotu zamówienia przy udziale podwykonawców. Zakres dostaw, który wykonawca zamierza powierzyć podwykonawcom oraz nazwy podwykonawców należy wymienić w ofercie wykonawcy – zgodnie z  </w:t>
      </w:r>
      <w:r>
        <w:rPr>
          <w:rFonts w:eastAsia="Times New Roman"/>
          <w:b/>
          <w:bCs/>
        </w:rPr>
        <w:t xml:space="preserve">Załącznikiem nr </w:t>
      </w:r>
      <w:r>
        <w:rPr>
          <w:rFonts w:eastAsia="Times New Roman" w:cs="Arial"/>
          <w:b/>
          <w:bCs/>
          <w:color w:val="auto"/>
          <w:kern w:val="2"/>
          <w:sz w:val="24"/>
          <w:szCs w:val="24"/>
          <w:lang w:val="pl-PL" w:eastAsia="zh-CN" w:bidi="hi-IN"/>
        </w:rPr>
        <w:t>2</w:t>
      </w:r>
      <w:r>
        <w:rPr>
          <w:rFonts w:eastAsia="Times New Roman"/>
          <w:b/>
          <w:bCs/>
        </w:rPr>
        <w:t xml:space="preserve"> do siwz.</w:t>
      </w:r>
      <w:r>
        <w:rPr>
          <w:rFonts w:eastAsia="Times New Roman"/>
        </w:rPr>
        <w:t xml:space="preserve"> W przypadku, gdy wykonawca nie wskaże powyższych informacji, Zamawiający uzna,  iż zamówienie realizowane będzie bez udziału podwykonawców. </w:t>
      </w:r>
    </w:p>
    <w:p>
      <w:pPr>
        <w:pStyle w:val="Normal"/>
        <w:bidi w:val="0"/>
        <w:spacing w:before="0" w:after="120"/>
        <w:ind w:left="851" w:right="0" w:hanging="0"/>
        <w:jc w:val="both"/>
        <w:rPr>
          <w:rFonts w:ascii="Calibri" w:hAnsi="Calibri" w:eastAsia="Times New Roman"/>
        </w:rPr>
      </w:pPr>
      <w:r>
        <w:rPr>
          <w:rFonts w:eastAsia="Times New Roman" w:ascii="Calibri" w:hAnsi="Calibri"/>
        </w:rPr>
      </w:r>
    </w:p>
    <w:p>
      <w:pPr>
        <w:pStyle w:val="Normal"/>
        <w:bidi w:val="0"/>
        <w:jc w:val="left"/>
        <w:rPr/>
      </w:pPr>
      <w:r>
        <w:rPr>
          <w:b/>
          <w:bCs/>
        </w:rPr>
        <w:t>XIX. Maksymalna liczba Wykonawców, z którymi Zamawiający zawrze umowę ramową, jeżeli zamawiający przewiduje zawarcie umowy ramowej:</w:t>
      </w:r>
    </w:p>
    <w:p>
      <w:pPr>
        <w:pStyle w:val="Normal"/>
        <w:numPr>
          <w:ilvl w:val="0"/>
          <w:numId w:val="0"/>
        </w:numPr>
        <w:bidi w:val="0"/>
        <w:ind w:left="1429" w:hanging="0"/>
        <w:jc w:val="left"/>
        <w:rPr>
          <w:b/>
          <w:b/>
          <w:bCs/>
        </w:rPr>
      </w:pPr>
      <w:r>
        <w:rPr>
          <w:b/>
          <w:bCs/>
        </w:rPr>
      </w:r>
    </w:p>
    <w:p>
      <w:pPr>
        <w:pStyle w:val="Normal"/>
        <w:tabs>
          <w:tab w:val="left" w:pos="180" w:leader="none"/>
          <w:tab w:val="left" w:pos="720" w:leader="none"/>
        </w:tabs>
        <w:bidi w:val="0"/>
        <w:spacing w:before="0" w:after="120"/>
        <w:jc w:val="both"/>
        <w:rPr>
          <w:rFonts w:eastAsia="Times New Roman"/>
        </w:rPr>
      </w:pPr>
      <w:r>
        <w:rPr>
          <w:rFonts w:eastAsia="Times New Roman"/>
        </w:rPr>
        <w:tab/>
        <w:tab/>
        <w:t xml:space="preserve">Zamawiający nie prowadzi postępowania w celu zawarcia umowy ramowej. </w:t>
      </w:r>
    </w:p>
    <w:p>
      <w:pPr>
        <w:pStyle w:val="Normal"/>
        <w:tabs>
          <w:tab w:val="left" w:pos="180" w:leader="none"/>
          <w:tab w:val="left" w:pos="720" w:leader="none"/>
        </w:tabs>
        <w:bidi w:val="0"/>
        <w:spacing w:before="0" w:after="120"/>
        <w:jc w:val="both"/>
        <w:rPr>
          <w:rFonts w:ascii="Calibri" w:hAnsi="Calibri" w:eastAsia="Times New Roman"/>
        </w:rPr>
      </w:pPr>
      <w:r>
        <w:rPr>
          <w:rFonts w:eastAsia="Times New Roman" w:ascii="Calibri" w:hAnsi="Calibri"/>
        </w:rPr>
      </w:r>
    </w:p>
    <w:p>
      <w:pPr>
        <w:pStyle w:val="Normal"/>
        <w:bidi w:val="0"/>
        <w:jc w:val="left"/>
        <w:rPr/>
      </w:pPr>
      <w:r>
        <w:rPr>
          <w:b/>
          <w:bCs/>
        </w:rPr>
        <w:t>XX. Informacje dodatkowe dotyczące wysokości zwrotu kosztów udziału  w postępowaniu, jeżeli Zamawiający przewiduje ich zwrot oraz aukcji elektronicznej, jeżeli Zamawiający przewiduje aukcję elektroniczną:</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bidi w:val="0"/>
        <w:spacing w:before="0" w:after="0"/>
        <w:ind w:left="709" w:right="0" w:hanging="425"/>
        <w:jc w:val="both"/>
        <w:rPr>
          <w:rFonts w:eastAsia="Times New Roman"/>
        </w:rPr>
      </w:pPr>
      <w:r>
        <w:rPr>
          <w:rFonts w:eastAsia="Times New Roman"/>
        </w:rPr>
        <w:t>1.</w:t>
        <w:tab/>
        <w:t xml:space="preserve">Wszystkie koszty związane z uczestnictwem w postępowaniu, w szczególności  </w:t>
        <w:br/>
        <w:t>z przygotowaniem  i złożeniem ofert ponosi Wykonawca składający ofertę.</w:t>
      </w:r>
    </w:p>
    <w:p>
      <w:pPr>
        <w:pStyle w:val="Normal"/>
        <w:bidi w:val="0"/>
        <w:spacing w:before="0" w:after="0"/>
        <w:ind w:left="709" w:right="0" w:hanging="425"/>
        <w:jc w:val="both"/>
        <w:rPr>
          <w:rFonts w:eastAsia="Times New Roman"/>
        </w:rPr>
      </w:pPr>
      <w:r>
        <w:rPr>
          <w:rFonts w:eastAsia="Times New Roman"/>
        </w:rPr>
        <w:t>2.</w:t>
        <w:tab/>
        <w:t xml:space="preserve">Zamawiający nie przewiduje zwrotu kosztów udziału w postępowaniu. </w:t>
      </w:r>
    </w:p>
    <w:p>
      <w:pPr>
        <w:pStyle w:val="Normal"/>
        <w:bidi w:val="0"/>
        <w:spacing w:before="0" w:after="0"/>
        <w:ind w:left="709" w:right="0" w:hanging="425"/>
        <w:jc w:val="both"/>
        <w:rPr>
          <w:rFonts w:eastAsia="Times New Roman"/>
        </w:rPr>
      </w:pPr>
      <w:r>
        <w:rPr>
          <w:rFonts w:eastAsia="Times New Roman"/>
        </w:rPr>
        <w:t>3.</w:t>
        <w:tab/>
        <w:t>Zamawiający nie przewiduje aukcji elektronicznej.</w:t>
      </w:r>
    </w:p>
    <w:p>
      <w:pPr>
        <w:pStyle w:val="Normal"/>
        <w:bidi w:val="0"/>
        <w:spacing w:before="0" w:after="0"/>
        <w:ind w:left="284" w:right="0" w:hanging="284"/>
        <w:jc w:val="both"/>
        <w:rPr>
          <w:rFonts w:ascii="Calibri" w:hAnsi="Calibri" w:eastAsia="Times New Roman"/>
        </w:rPr>
      </w:pPr>
      <w:r>
        <w:rPr>
          <w:rFonts w:eastAsia="Times New Roman" w:ascii="Calibri" w:hAnsi="Calibri"/>
        </w:rPr>
      </w:r>
    </w:p>
    <w:p>
      <w:pPr>
        <w:pStyle w:val="Normal"/>
        <w:bidi w:val="0"/>
        <w:jc w:val="left"/>
        <w:rPr>
          <w:b/>
          <w:b/>
          <w:bCs/>
        </w:rPr>
      </w:pPr>
      <w:r>
        <w:rPr>
          <w:b/>
          <w:bCs/>
        </w:rPr>
        <w:t>XXI. Pouczenie o środkach ochrony prawnej przysługujących Wykonawcy w toku postępowania o udzielenie zamówienia:</w:t>
      </w:r>
    </w:p>
    <w:p>
      <w:pPr>
        <w:pStyle w:val="Normal"/>
        <w:bidi w:val="0"/>
        <w:spacing w:before="240" w:after="0"/>
        <w:ind w:left="142" w:right="0" w:hanging="0"/>
        <w:jc w:val="both"/>
        <w:rPr>
          <w:rFonts w:eastAsia="TimesNewRoman,Bold"/>
          <w:bCs/>
          <w:lang w:val="x-none" w:eastAsia="x-none"/>
        </w:rPr>
      </w:pPr>
      <w:r>
        <w:rPr>
          <w:rFonts w:eastAsia="TimesNewRoman,Bold"/>
          <w:bCs/>
          <w:lang w:val="x-none" w:eastAsia="x-none"/>
        </w:rPr>
        <w:t>Wykonawcy, a także innemu podmiotowi, jeżeli ma lub miał interes w uzyskaniu zamówienia oraz poniósł lub może ponieść szkodę w wyniku naruszenia przez Zamawiającego przepisów ustawy, przysługują środki ochrony prawnej określone w dziale VI ustawy Pzp.</w:t>
      </w:r>
    </w:p>
    <w:p>
      <w:pPr>
        <w:pStyle w:val="Normal"/>
        <w:bidi w:val="0"/>
        <w:spacing w:before="240" w:after="200"/>
        <w:ind w:left="1418" w:right="0" w:hanging="1418"/>
        <w:jc w:val="left"/>
        <w:rPr/>
      </w:pPr>
      <w:r>
        <w:rPr>
          <w:rFonts w:eastAsia="TimesNewRoman,Bold"/>
          <w:b/>
          <w:bCs/>
          <w:lang w:eastAsia="x-none"/>
        </w:rPr>
        <w:t>XXII. ZAŁĄCZNIKI DO SIWZ:</w:t>
      </w:r>
    </w:p>
    <w:p>
      <w:pPr>
        <w:pStyle w:val="Normal"/>
        <w:bidi w:val="0"/>
        <w:spacing w:lineRule="auto" w:line="240" w:before="0" w:after="0"/>
        <w:ind w:left="0" w:right="0" w:hanging="0"/>
        <w:jc w:val="both"/>
        <w:rPr/>
      </w:pPr>
      <w:bookmarkStart w:id="5" w:name="__DdeLink__642_269678975"/>
      <w:bookmarkEnd w:id="5"/>
      <w:r>
        <w:rPr>
          <w:rFonts w:eastAsia="TimesNewRoman,Bold"/>
          <w:bCs/>
          <w:lang w:eastAsia="x-none"/>
        </w:rPr>
        <w:t>Integralną częścią SIWZ są załączniki:</w:t>
      </w:r>
    </w:p>
    <w:p>
      <w:pPr>
        <w:pStyle w:val="Normal"/>
        <w:bidi w:val="0"/>
        <w:spacing w:lineRule="auto" w:line="240" w:before="0" w:after="0"/>
        <w:ind w:left="0" w:right="0" w:hanging="0"/>
        <w:jc w:val="both"/>
        <w:rPr/>
      </w:pPr>
      <w:r>
        <w:rPr>
          <w:rFonts w:eastAsia="TimesNewRoman,Bold"/>
          <w:bCs/>
          <w:lang w:eastAsia="x-none"/>
        </w:rPr>
        <w:t>Załącznik nr 1 – Opis przedmiotu zamówienia</w:t>
      </w:r>
    </w:p>
    <w:p>
      <w:pPr>
        <w:pStyle w:val="Normal"/>
        <w:bidi w:val="0"/>
        <w:spacing w:lineRule="auto" w:line="240" w:before="0" w:after="0"/>
        <w:ind w:left="0" w:right="0" w:hanging="0"/>
        <w:jc w:val="both"/>
        <w:rPr/>
      </w:pPr>
      <w:r>
        <w:rPr>
          <w:rFonts w:eastAsia="TimesNewRoman,Bold"/>
          <w:bCs/>
          <w:lang w:eastAsia="x-none"/>
        </w:rPr>
        <w:t>Załącznik nr 2 – Formularz oferty;</w:t>
      </w:r>
    </w:p>
    <w:p>
      <w:pPr>
        <w:pStyle w:val="Normal"/>
        <w:bidi w:val="0"/>
        <w:spacing w:lineRule="auto" w:line="240" w:before="0" w:after="0"/>
        <w:ind w:left="0" w:right="0" w:hanging="0"/>
        <w:jc w:val="both"/>
        <w:rPr/>
      </w:pPr>
      <w:r>
        <w:rPr>
          <w:rFonts w:eastAsia="TimesNewRoman,Bold"/>
          <w:bCs/>
          <w:lang w:eastAsia="x-none"/>
        </w:rPr>
        <w:t>Załącznik nr 3 – Oświadczenie wykonawcy dotyczące przesłanek wykluczenia z postępowania;</w:t>
      </w:r>
    </w:p>
    <w:p>
      <w:pPr>
        <w:pStyle w:val="Normal"/>
        <w:bidi w:val="0"/>
        <w:spacing w:lineRule="auto" w:line="240" w:before="0" w:after="0"/>
        <w:ind w:left="0" w:right="0" w:hanging="0"/>
        <w:jc w:val="left"/>
        <w:rPr/>
      </w:pPr>
      <w:r>
        <w:rPr/>
        <w:t>Załącznik nr 4</w:t>
      </w:r>
      <w:r>
        <w:rPr>
          <w:b w:val="false"/>
          <w:bCs w:val="false"/>
        </w:rPr>
        <w:t xml:space="preserve"> - </w:t>
      </w:r>
      <w:r>
        <w:rPr>
          <w:rFonts w:eastAsia="Times New Roman"/>
          <w:b w:val="false"/>
          <w:bCs w:val="false"/>
          <w:sz w:val="24"/>
        </w:rPr>
        <w:t xml:space="preserve">Oświadczenie Wykonawcy w zakresie wypełnienia obowiązków </w:t>
        <w:tab/>
        <w:t>informacyjnych przewidzianych w RODO;</w:t>
      </w:r>
    </w:p>
    <w:p>
      <w:pPr>
        <w:pStyle w:val="Normal"/>
        <w:bidi w:val="0"/>
        <w:spacing w:lineRule="auto" w:line="240" w:before="0" w:after="0"/>
        <w:ind w:left="0" w:right="0" w:hanging="0"/>
        <w:jc w:val="left"/>
        <w:rPr/>
      </w:pPr>
      <w:r>
        <w:rPr>
          <w:rFonts w:eastAsia="Times New Roman"/>
          <w:b w:val="false"/>
          <w:bCs w:val="false"/>
          <w:sz w:val="24"/>
        </w:rPr>
        <w:t>Załącznik nr 5 – Oświadczenie Wykonawcy w zakresie wdrożenia i stosowania systemu HACCP</w:t>
      </w:r>
    </w:p>
    <w:p>
      <w:pPr>
        <w:pStyle w:val="Normal"/>
        <w:bidi w:val="0"/>
        <w:spacing w:lineRule="auto" w:line="240" w:before="0" w:after="0"/>
        <w:ind w:left="0" w:right="0" w:hanging="0"/>
        <w:jc w:val="both"/>
        <w:rPr/>
      </w:pPr>
      <w:r>
        <w:rPr>
          <w:rFonts w:eastAsia="TimesNewRoman,Bold"/>
          <w:bCs/>
          <w:lang w:eastAsia="x-none"/>
        </w:rPr>
        <w:t>Załącznik nr 6 – Oświadczenie dotyczące grupy kapitałowej;</w:t>
      </w:r>
    </w:p>
    <w:p>
      <w:pPr>
        <w:pStyle w:val="Normal"/>
        <w:bidi w:val="0"/>
        <w:spacing w:lineRule="auto" w:line="240" w:before="0" w:after="0"/>
        <w:ind w:left="0" w:right="0" w:hanging="0"/>
        <w:jc w:val="both"/>
        <w:rPr/>
      </w:pPr>
      <w:r>
        <w:rPr>
          <w:rFonts w:eastAsia="TimesNewRoman,Bold"/>
          <w:bCs/>
          <w:lang w:eastAsia="x-none"/>
        </w:rPr>
        <w:t>Załącznik nr 7 – Projekt umowy</w:t>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bookmarkStart w:id="6" w:name="__DdeLink__642_2696789751"/>
      <w:bookmarkStart w:id="7" w:name="__DdeLink__642_2696789751"/>
      <w:bookmarkEnd w:id="7"/>
    </w:p>
    <w:p>
      <w:pPr>
        <w:pStyle w:val="Normal"/>
        <w:bidi w:val="0"/>
        <w:spacing w:before="0" w:after="0"/>
        <w:ind w:left="0" w:right="0" w:hanging="0"/>
        <w:jc w:val="left"/>
        <w:rPr/>
      </w:pPr>
      <w:r>
        <w:rPr>
          <w:rFonts w:eastAsia="Times New Roman"/>
        </w:rPr>
        <w:t>Łętownia dnia 16.06.2020 r.</w:t>
        <w:tab/>
      </w:r>
      <w:r>
        <w:rPr>
          <w:rFonts w:eastAsia="Times New Roman" w:ascii="Calibri" w:hAnsi="Calibri"/>
        </w:rPr>
        <w:tab/>
        <w:tab/>
        <w:tab/>
        <w:tab/>
        <w:tab/>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left"/>
      <w:pPr>
        <w:ind w:left="3839" w:hanging="720"/>
      </w:pPr>
      <w:rPr>
        <w:b/>
      </w:rPr>
    </w:lvl>
    <w:lvl w:ilvl="1">
      <w:start w:val="1"/>
      <w:numFmt w:val="decimal"/>
      <w:lvlText w:val="%2."/>
      <w:lvlJc w:val="left"/>
      <w:pPr>
        <w:ind w:left="1789" w:hanging="360"/>
      </w:pPr>
      <w:rPr>
        <w:sz w:val="24"/>
        <w:b w:val="false"/>
        <w:rFonts w:eastAsia="Times New Roman" w:cs="Times New Roman"/>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false"/>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i w:val="false"/>
        <w:b w:val="false"/>
        <w:bCs w:val="false"/>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false"/>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lvl w:ilvl="0">
      <w:start w:val="1"/>
      <w:numFmt w:val="decimal"/>
      <w:lvlText w:val="%1)"/>
      <w:lvlJc w:val="left"/>
      <w:pPr>
        <w:ind w:left="1637" w:hanging="360"/>
      </w:pPr>
      <w:rPr>
        <w:b w:val="false"/>
        <w:rFonts w:eastAsia="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8"/>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1065"/>
        </w:tabs>
        <w:ind w:left="1065" w:hanging="360"/>
      </w:pPr>
    </w:lvl>
    <w:lvl w:ilvl="1">
      <w:start w:val="1"/>
      <w:numFmt w:val="bullet"/>
      <w:lvlText w:val="-"/>
      <w:lvlJc w:val="left"/>
      <w:pPr>
        <w:tabs>
          <w:tab w:val="num" w:pos="1785"/>
        </w:tabs>
        <w:ind w:left="1785" w:hanging="360"/>
      </w:pPr>
      <w:rPr>
        <w:rFonts w:ascii="Times New Roman" w:hAnsi="Times New Roman" w:cs="Times New Roman" w:hint="default"/>
        <w:rFonts w:cs="Times New Roman"/>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false"/>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lvl w:ilvl="0">
      <w:start w:val="14"/>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862" w:hanging="360"/>
      </w:pPr>
    </w:lvl>
    <w:lvl w:ilvl="1">
      <w:start w:val="1"/>
      <w:numFmt w:val="decimal"/>
      <w:lvlText w:val="%1.%2"/>
      <w:lvlJc w:val="left"/>
      <w:pPr>
        <w:ind w:left="1840" w:hanging="360"/>
      </w:pPr>
      <w:rPr>
        <w:b/>
        <w:rFonts w:eastAsia="Times New Roman"/>
        <w:color w:val="000000"/>
      </w:rPr>
    </w:lvl>
    <w:lvl w:ilvl="2">
      <w:start w:val="1"/>
      <w:numFmt w:val="decimal"/>
      <w:lvlText w:val="%1.%2.%3"/>
      <w:lvlJc w:val="left"/>
      <w:pPr>
        <w:ind w:left="3178" w:hanging="720"/>
      </w:pPr>
      <w:rPr>
        <w:b/>
        <w:rFonts w:eastAsia="Times New Roman"/>
        <w:color w:val="000000"/>
      </w:rPr>
    </w:lvl>
    <w:lvl w:ilvl="3">
      <w:start w:val="1"/>
      <w:numFmt w:val="decimal"/>
      <w:lvlText w:val="%1.%2.%3.%4"/>
      <w:lvlJc w:val="left"/>
      <w:pPr>
        <w:ind w:left="4156" w:hanging="720"/>
      </w:pPr>
      <w:rPr>
        <w:b/>
        <w:rFonts w:eastAsia="Times New Roman"/>
        <w:color w:val="000000"/>
      </w:rPr>
    </w:lvl>
    <w:lvl w:ilvl="4">
      <w:start w:val="1"/>
      <w:numFmt w:val="decimal"/>
      <w:lvlText w:val="%1.%2.%3.%4.%5"/>
      <w:lvlJc w:val="left"/>
      <w:pPr>
        <w:ind w:left="5494" w:hanging="1080"/>
      </w:pPr>
      <w:rPr>
        <w:b/>
        <w:rFonts w:eastAsia="Times New Roman"/>
        <w:color w:val="000000"/>
      </w:rPr>
    </w:lvl>
    <w:lvl w:ilvl="5">
      <w:start w:val="1"/>
      <w:numFmt w:val="decimal"/>
      <w:lvlText w:val="%1.%2.%3.%4.%5.%6"/>
      <w:lvlJc w:val="left"/>
      <w:pPr>
        <w:ind w:left="6472" w:hanging="1080"/>
      </w:pPr>
      <w:rPr>
        <w:b/>
        <w:rFonts w:eastAsia="Times New Roman"/>
        <w:color w:val="000000"/>
      </w:rPr>
    </w:lvl>
    <w:lvl w:ilvl="6">
      <w:start w:val="1"/>
      <w:numFmt w:val="decimal"/>
      <w:lvlText w:val="%1.%2.%3.%4.%5.%6.%7"/>
      <w:lvlJc w:val="left"/>
      <w:pPr>
        <w:ind w:left="7810" w:hanging="1440"/>
      </w:pPr>
      <w:rPr>
        <w:b/>
        <w:rFonts w:eastAsia="Times New Roman"/>
        <w:color w:val="000000"/>
      </w:rPr>
    </w:lvl>
    <w:lvl w:ilvl="7">
      <w:start w:val="1"/>
      <w:numFmt w:val="decimal"/>
      <w:lvlText w:val="%1.%2.%3.%4.%5.%6.%7.%8"/>
      <w:lvlJc w:val="left"/>
      <w:pPr>
        <w:ind w:left="8788" w:hanging="1440"/>
      </w:pPr>
      <w:rPr>
        <w:b/>
        <w:rFonts w:eastAsia="Times New Roman"/>
        <w:color w:val="000000"/>
      </w:rPr>
    </w:lvl>
    <w:lvl w:ilvl="8">
      <w:start w:val="1"/>
      <w:numFmt w:val="decimal"/>
      <w:lvlText w:val="%1.%2.%3.%4.%5.%6.%7.%8.%9"/>
      <w:lvlJc w:val="left"/>
      <w:pPr>
        <w:ind w:left="9766" w:hanging="1440"/>
      </w:pPr>
      <w:rPr>
        <w:b/>
        <w:rFonts w:eastAsia="Times New Roman"/>
        <w:color w:val="000000"/>
      </w:r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val="bestFit" w:percent="14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WWCharLFO10LVL1">
    <w:name w:val="WW_CharLFO10LVL1"/>
    <w:qFormat/>
    <w:rPr>
      <w:rFonts w:ascii="Symbol" w:hAnsi="Symbol" w:cs="Symbol"/>
      <w:sz w:val="24"/>
      <w:szCs w:val="24"/>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Gwkaistopka">
    <w:name w:val="Główka i stopka"/>
    <w:basedOn w:val="Normal"/>
    <w:qFormat/>
    <w:pPr>
      <w:suppressLineNumbers/>
      <w:tabs>
        <w:tab w:val="clear" w:pos="720"/>
        <w:tab w:val="center" w:pos="4819" w:leader="none"/>
        <w:tab w:val="right" w:pos="9638" w:leader="none"/>
      </w:tabs>
    </w:pPr>
    <w:rPr/>
  </w:style>
  <w:style w:type="paragraph" w:styleId="Stopka">
    <w:name w:val="Footer"/>
    <w:basedOn w:val="Gwkaistopka"/>
    <w:pPr>
      <w:suppressLineNumbers/>
      <w:tabs>
        <w:tab w:val="center" w:pos="4819" w:leader="none"/>
        <w:tab w:val="right" w:pos="9638" w:leader="none"/>
      </w:tabs>
    </w:pPr>
    <w:rPr/>
  </w:style>
  <w:style w:type="paragraph" w:styleId="Akapitzlist">
    <w:name w:val="Akapit z listą"/>
    <w:basedOn w:val="Normal"/>
    <w:qFormat/>
    <w:pPr>
      <w:tabs>
        <w:tab w:val="clear" w:pos="720"/>
      </w:tabs>
      <w:suppressAutoHyphens w:val="true"/>
      <w:ind w:left="720" w:right="0" w:hanging="0"/>
    </w:pPr>
    <w:rPr>
      <w:sz w:val="24"/>
      <w:szCs w:val="24"/>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Gwka">
    <w:name w:val="Header"/>
    <w:basedOn w:val="Gwkaistopka"/>
    <w:pPr>
      <w:suppressLineNumbers/>
      <w:tabs>
        <w:tab w:val="center" w:pos="4819" w:leader="none"/>
        <w:tab w:val="right" w:pos="9638" w:leader="none"/>
      </w:tabs>
    </w:pPr>
    <w:rPr/>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zp.gov.pl/" TargetMode="External"/><Relationship Id="rId3" Type="http://schemas.openxmlformats.org/officeDocument/2006/relationships/hyperlink" Target="http://www.dpssmrek.nowotarski.pl/" TargetMode="External"/><Relationship Id="rId4" Type="http://schemas.openxmlformats.org/officeDocument/2006/relationships/hyperlink" Target="http://isap.sejm.gov.pl/DetailsServlet?id=WDU20170000570&amp;min=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241</TotalTime>
  <Application>LibreOffice/6.3.0.4$Windows_X86_64 LibreOffice_project/057fc023c990d676a43019934386b85b21a9ee99</Application>
  <Pages>12</Pages>
  <Words>4102</Words>
  <Characters>26144</Characters>
  <CharactersWithSpaces>30302</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2019-08-20T09:37:59Z</dcterms:created>
  <dc:creator/>
  <dc:description/>
  <dc:language>pl-PL</dc:language>
  <cp:lastModifiedBy/>
  <cp:lastPrinted>2020-06-16T07:42:14Z</cp:lastPrinted>
  <dcterms:modified xsi:type="dcterms:W3CDTF">2020-06-16T07:43:39Z</dcterms:modified>
  <cp:revision>47</cp:revision>
  <dc:subject/>
  <dc:title/>
</cp:coreProperties>
</file>