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pPr>
      <w:r>
        <w:rPr>
          <w:rFonts w:eastAsia="Times New Roman"/>
          <w:b w:val="false"/>
          <w:bCs w:val="false"/>
          <w:caps/>
          <w:sz w:val="26"/>
          <w:szCs w:val="26"/>
        </w:rPr>
        <w:t xml:space="preserve">Przetarg nieograniczony nr </w:t>
      </w:r>
      <w:r>
        <w:rPr>
          <w:rFonts w:eastAsia="Times New Roman"/>
          <w:b w:val="false"/>
          <w:bCs w:val="false"/>
          <w:caps/>
          <w:sz w:val="26"/>
          <w:szCs w:val="26"/>
        </w:rPr>
        <w:t>5</w:t>
      </w:r>
      <w:r>
        <w:rPr>
          <w:rFonts w:eastAsia="Times New Roman"/>
          <w:b w:val="false"/>
          <w:bCs w:val="false"/>
          <w:caps/>
          <w:sz w:val="26"/>
          <w:szCs w:val="26"/>
        </w:rPr>
        <w:t>/2020</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3"/>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Łętownia, dnia 1</w:t>
      </w:r>
      <w:r>
        <w:rPr>
          <w:rFonts w:eastAsia="Times New Roman" w:cs="Calibri"/>
          <w:color w:val="000000"/>
          <w:kern w:val="2"/>
          <w:sz w:val="24"/>
          <w:szCs w:val="24"/>
          <w:lang w:val="pl-PL" w:eastAsia="zh-CN" w:bidi="hi-IN"/>
        </w:rPr>
        <w:t>0</w:t>
      </w:r>
      <w:r>
        <w:rPr>
          <w:rFonts w:eastAsia="Times New Roman" w:cs="Calibri"/>
          <w:color w:val="000000"/>
          <w:sz w:val="24"/>
          <w:szCs w:val="24"/>
        </w:rPr>
        <w:t>.</w:t>
      </w:r>
      <w:r>
        <w:rPr>
          <w:rFonts w:eastAsia="Times New Roman" w:cs="Calibri"/>
          <w:color w:val="000000"/>
          <w:sz w:val="24"/>
          <w:szCs w:val="24"/>
        </w:rPr>
        <w:t>12</w:t>
      </w:r>
      <w:r>
        <w:rPr>
          <w:rFonts w:eastAsia="Times New Roman" w:cs="Calibri"/>
          <w:color w:val="000000"/>
          <w:sz w:val="24"/>
          <w:szCs w:val="24"/>
        </w:rPr>
        <w:t xml:space="preserve">.2020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 r. poz.1986 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 xml:space="preserve">pod nazwą: Przetarg nieograniczony nr </w:t>
      </w:r>
      <w:r>
        <w:rPr>
          <w:rFonts w:eastAsia="Times New Roman"/>
          <w:bCs/>
          <w:sz w:val="24"/>
          <w:szCs w:val="24"/>
          <w:lang w:val="x-none"/>
        </w:rPr>
        <w:t>5</w:t>
      </w:r>
      <w:r>
        <w:rPr>
          <w:rFonts w:eastAsia="Times New Roman"/>
          <w:bCs/>
          <w:sz w:val="24"/>
          <w:szCs w:val="24"/>
          <w:lang w:val="x-none"/>
        </w:rPr>
        <w:t>/2020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w:t>
      </w:r>
      <w:r>
        <w:rPr>
          <w:rFonts w:eastAsia="Times New Roman" w:cs="Garamond" w:ascii="Garamond" w:hAnsi="Garamond"/>
          <w:sz w:val="24"/>
          <w:szCs w:val="24"/>
          <w:lang w:val="x-none"/>
        </w:rPr>
        <w:t xml:space="preserve"> jaja, mięso i wędliny, ryby, produkty mleczarskie, oleje i tłuszcze, pieczywo pogrupowane w Części od I do V </w:t>
      </w:r>
      <w:r>
        <w:rPr>
          <w:rFonts w:eastAsia="Times New Roman"/>
          <w:sz w:val="24"/>
          <w:szCs w:val="24"/>
          <w:lang w:val="x-none"/>
        </w:rPr>
        <w:t>dla Domu Pomocy Społecznej od 01.0</w:t>
      </w:r>
      <w:r>
        <w:rPr>
          <w:rFonts w:eastAsia="Times New Roman"/>
          <w:sz w:val="24"/>
          <w:szCs w:val="24"/>
          <w:lang w:val="x-none"/>
        </w:rPr>
        <w:t>1</w:t>
      </w:r>
      <w:r>
        <w:rPr>
          <w:rFonts w:eastAsia="Times New Roman"/>
          <w:sz w:val="24"/>
          <w:szCs w:val="24"/>
          <w:lang w:val="x-none"/>
        </w:rPr>
        <w:t>.202</w:t>
      </w:r>
      <w:r>
        <w:rPr>
          <w:rFonts w:eastAsia="Times New Roman"/>
          <w:sz w:val="24"/>
          <w:szCs w:val="24"/>
          <w:lang w:val="x-none"/>
        </w:rPr>
        <w:t>1</w:t>
      </w:r>
      <w:r>
        <w:rPr>
          <w:rFonts w:eastAsia="Times New Roman"/>
          <w:sz w:val="24"/>
          <w:szCs w:val="24"/>
          <w:lang w:val="x-none"/>
        </w:rPr>
        <w:t xml:space="preserve"> r. do 3</w:t>
      </w:r>
      <w:r>
        <w:rPr>
          <w:rFonts w:eastAsia="Times New Roman"/>
          <w:sz w:val="24"/>
          <w:szCs w:val="24"/>
          <w:lang w:val="x-none"/>
        </w:rPr>
        <w:t>0</w:t>
      </w:r>
      <w:r>
        <w:rPr>
          <w:rFonts w:eastAsia="Times New Roman"/>
          <w:sz w:val="24"/>
          <w:szCs w:val="24"/>
          <w:lang w:val="x-none"/>
        </w:rPr>
        <w:t>.</w:t>
      </w:r>
      <w:r>
        <w:rPr>
          <w:rFonts w:eastAsia="Times New Roman"/>
          <w:sz w:val="24"/>
          <w:szCs w:val="24"/>
          <w:lang w:val="x-none"/>
        </w:rPr>
        <w:t>06</w:t>
      </w:r>
      <w:r>
        <w:rPr>
          <w:rFonts w:eastAsia="Times New Roman"/>
          <w:sz w:val="24"/>
          <w:szCs w:val="24"/>
          <w:lang w:val="x-none"/>
        </w:rPr>
        <w:t>.202</w:t>
      </w:r>
      <w:r>
        <w:rPr>
          <w:rFonts w:eastAsia="Times New Roman"/>
          <w:sz w:val="24"/>
          <w:szCs w:val="24"/>
          <w:lang w:val="x-none"/>
        </w:rPr>
        <w:t>1</w:t>
      </w:r>
      <w:r>
        <w:rPr>
          <w:rFonts w:eastAsia="Times New Roman"/>
          <w:sz w:val="24"/>
          <w:szCs w:val="24"/>
          <w:lang w:val="x-none"/>
        </w:rPr>
        <w:t xml:space="preserve">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3"/>
        </w:numPr>
        <w:tabs>
          <w:tab w:val="left" w:pos="720" w:leader="none"/>
        </w:tabs>
        <w:bidi w:val="0"/>
        <w:spacing w:before="240" w:after="0"/>
        <w:ind w:left="284" w:right="0" w:hanging="284"/>
        <w:contextualSpacing/>
        <w:jc w:val="both"/>
        <w:rPr/>
      </w:pPr>
      <w:r>
        <w:rPr/>
        <w:t>Dostawca dostarcza towar własnym środkiem transportu, spełniającym odpowiednie wymagania co do charakterystyki przewożonego towaru. Dostawca zobowiązany jest dostarczyć towar do magazynu zamawiającego znajdującego się na parterze budynku – powoduje to konieczność wniesienia towaru po schodach z poziomu piwnicy (poziom -1).</w:t>
      </w:r>
    </w:p>
    <w:p>
      <w:pPr>
        <w:pStyle w:val="Normal"/>
        <w:numPr>
          <w:ilvl w:val="0"/>
          <w:numId w:val="3"/>
        </w:numPr>
        <w:tabs>
          <w:tab w:val="left" w:pos="720" w:leader="none"/>
        </w:tabs>
        <w:bidi w:val="0"/>
        <w:spacing w:before="240" w:after="0"/>
        <w:ind w:left="284" w:right="0" w:hanging="284"/>
        <w:contextualSpacing/>
        <w:jc w:val="both"/>
        <w:rPr/>
      </w:pPr>
      <w:r>
        <w:rPr/>
        <w:t xml:space="preserve">Częstotliwość dostarczania towarów: </w:t>
      </w:r>
    </w:p>
    <w:p>
      <w:pPr>
        <w:pStyle w:val="Normal"/>
        <w:widowControl/>
        <w:numPr>
          <w:ilvl w:val="0"/>
          <w:numId w:val="0"/>
        </w:numPr>
        <w:suppressAutoHyphens w:val="true"/>
        <w:overflowPunct w:val="false"/>
        <w:bidi w:val="0"/>
        <w:ind w:right="0" w:hanging="0"/>
        <w:jc w:val="left"/>
        <w:rPr/>
      </w:pPr>
      <w:r>
        <w:rPr>
          <w:b w:val="false"/>
          <w:bCs w:val="false"/>
          <w:szCs w:val="24"/>
        </w:rPr>
        <w:t xml:space="preserve">Część I Artykuły spożywcze przetworzone – 1 x w tygodniu do godz. 11 </w:t>
      </w:r>
      <w:r>
        <w:rPr>
          <w:b w:val="false"/>
          <w:bCs w:val="false"/>
          <w:szCs w:val="24"/>
          <w:vertAlign w:val="superscript"/>
        </w:rPr>
        <w:t>00</w:t>
      </w:r>
    </w:p>
    <w:p>
      <w:pPr>
        <w:pStyle w:val="Normal"/>
        <w:widowControl/>
        <w:numPr>
          <w:ilvl w:val="0"/>
          <w:numId w:val="0"/>
        </w:numPr>
        <w:suppressAutoHyphens w:val="true"/>
        <w:overflowPunct w:val="false"/>
        <w:bidi w:val="0"/>
        <w:ind w:right="0" w:hanging="0"/>
        <w:jc w:val="left"/>
        <w:rPr/>
      </w:pPr>
      <w:r>
        <w:rPr>
          <w:b w:val="false"/>
          <w:bCs w:val="false"/>
          <w:szCs w:val="24"/>
        </w:rPr>
        <w:t xml:space="preserve">Część II Mleko i przetwory mleczne, tłuszcze i sery - częstotliwość uwarunkowana jest terminem przydatności do spożycia mleka i przetworów mlecznych, licząc od daty dostawy do zamawiającego tj.: termin 3 dni – 3 x w tygodniu (do uzgodnienia z działem żywienia) do godz.11 </w:t>
      </w:r>
      <w:r>
        <w:rPr>
          <w:b w:val="false"/>
          <w:bCs w:val="false"/>
          <w:szCs w:val="24"/>
          <w:vertAlign w:val="superscript"/>
        </w:rPr>
        <w:t xml:space="preserve">00 </w:t>
      </w:r>
      <w:r>
        <w:rPr>
          <w:b w:val="false"/>
          <w:bCs w:val="false"/>
          <w:szCs w:val="24"/>
        </w:rPr>
        <w:t>termin</w:t>
      </w:r>
      <w:r>
        <w:rPr>
          <w:b w:val="false"/>
          <w:bCs w:val="false"/>
          <w:szCs w:val="24"/>
          <w:vertAlign w:val="superscript"/>
        </w:rPr>
        <w:t xml:space="preserve"> </w:t>
      </w:r>
      <w:r>
        <w:rPr>
          <w:b w:val="false"/>
          <w:bCs w:val="false"/>
          <w:szCs w:val="24"/>
        </w:rPr>
        <w:t xml:space="preserve">5 dni - 2 x w tygodniu (do uzgodnienia z działem żywienia) do godz. 11 </w:t>
      </w:r>
      <w:r>
        <w:rPr>
          <w:b w:val="false"/>
          <w:bCs w:val="false"/>
          <w:szCs w:val="24"/>
          <w:vertAlign w:val="superscript"/>
        </w:rPr>
        <w:t xml:space="preserve">00 </w:t>
      </w:r>
      <w:r>
        <w:rPr>
          <w:b w:val="false"/>
          <w:bCs w:val="false"/>
          <w:szCs w:val="24"/>
        </w:rPr>
        <w:t xml:space="preserve">powyżej 7 dni- 1 x w tygodniu (do uzgodnienia z działem żywienia) do godz. 11 </w:t>
      </w:r>
      <w:r>
        <w:rPr>
          <w:b w:val="false"/>
          <w:bCs w:val="false"/>
          <w:szCs w:val="24"/>
          <w:vertAlign w:val="superscript"/>
        </w:rPr>
        <w:t>00</w:t>
      </w:r>
    </w:p>
    <w:p>
      <w:pPr>
        <w:pStyle w:val="Normal"/>
        <w:widowControl/>
        <w:numPr>
          <w:ilvl w:val="0"/>
          <w:numId w:val="0"/>
        </w:numPr>
        <w:suppressAutoHyphens w:val="true"/>
        <w:overflowPunct w:val="false"/>
        <w:bidi w:val="0"/>
        <w:ind w:right="0" w:hanging="0"/>
        <w:jc w:val="left"/>
        <w:rPr/>
      </w:pPr>
      <w:r>
        <w:rPr>
          <w:b w:val="false"/>
          <w:bCs w:val="false"/>
          <w:szCs w:val="24"/>
        </w:rPr>
        <w:t xml:space="preserve">Część III Mięso, wędliny  - 1 x w tygodniu w czwartek lub w piątek do godz. 9 </w:t>
      </w:r>
      <w:r>
        <w:rPr>
          <w:b w:val="false"/>
          <w:bCs w:val="false"/>
          <w:szCs w:val="24"/>
          <w:vertAlign w:val="superscript"/>
        </w:rPr>
        <w:t>00</w:t>
      </w:r>
    </w:p>
    <w:p>
      <w:pPr>
        <w:pStyle w:val="Normal"/>
        <w:widowControl/>
        <w:numPr>
          <w:ilvl w:val="0"/>
          <w:numId w:val="0"/>
        </w:numPr>
        <w:suppressAutoHyphens w:val="true"/>
        <w:overflowPunct w:val="false"/>
        <w:bidi w:val="0"/>
        <w:ind w:right="0" w:hanging="0"/>
        <w:jc w:val="left"/>
        <w:rPr/>
      </w:pPr>
      <w:r>
        <w:rPr>
          <w:b w:val="false"/>
          <w:bCs w:val="false"/>
          <w:szCs w:val="24"/>
        </w:rPr>
        <w:t xml:space="preserve">Część IV Pieczywo  - 6 x w tygodniu w godz. 7 </w:t>
      </w:r>
      <w:r>
        <w:rPr>
          <w:b w:val="false"/>
          <w:bCs w:val="false"/>
          <w:szCs w:val="24"/>
          <w:vertAlign w:val="superscript"/>
        </w:rPr>
        <w:t xml:space="preserve">00 </w:t>
      </w:r>
      <w:r>
        <w:rPr>
          <w:b w:val="false"/>
          <w:bCs w:val="false"/>
          <w:szCs w:val="24"/>
        </w:rPr>
        <w:t xml:space="preserve">– 8 </w:t>
      </w:r>
      <w:r>
        <w:rPr>
          <w:b w:val="false"/>
          <w:bCs w:val="false"/>
          <w:szCs w:val="24"/>
          <w:vertAlign w:val="superscript"/>
        </w:rPr>
        <w:t>00</w:t>
      </w:r>
    </w:p>
    <w:p>
      <w:pPr>
        <w:pStyle w:val="Normal"/>
        <w:widowControl/>
        <w:numPr>
          <w:ilvl w:val="0"/>
          <w:numId w:val="0"/>
        </w:numPr>
        <w:suppressAutoHyphens w:val="true"/>
        <w:overflowPunct w:val="false"/>
        <w:bidi w:val="0"/>
        <w:ind w:right="0" w:hanging="0"/>
        <w:jc w:val="left"/>
        <w:rPr/>
      </w:pPr>
      <w:r>
        <w:rPr>
          <w:b w:val="false"/>
          <w:bCs w:val="false"/>
          <w:szCs w:val="24"/>
        </w:rPr>
        <w:t xml:space="preserve">Część V Ryby - 2 x w miesiącu do godz. 11 </w:t>
      </w:r>
      <w:r>
        <w:rPr>
          <w:b w:val="false"/>
          <w:bCs w:val="false"/>
          <w:szCs w:val="24"/>
          <w:vertAlign w:val="superscript"/>
        </w:rPr>
        <w:t>00</w:t>
      </w:r>
    </w:p>
    <w:p>
      <w:pPr>
        <w:pStyle w:val="Normal"/>
        <w:widowControl/>
        <w:numPr>
          <w:ilvl w:val="0"/>
          <w:numId w:val="3"/>
        </w:numPr>
        <w:tabs>
          <w:tab w:val="clear" w:pos="720"/>
          <w:tab w:val="left" w:pos="336" w:leader="none"/>
        </w:tabs>
        <w:suppressAutoHyphens w:val="true"/>
        <w:overflowPunct w:val="false"/>
        <w:bidi w:val="0"/>
        <w:ind w:left="0" w:right="0" w:hanging="0"/>
        <w:jc w:val="left"/>
        <w:rPr/>
      </w:pPr>
      <w:r>
        <w:rPr>
          <w:b w:val="false"/>
          <w:bCs w:val="false"/>
          <w:szCs w:val="24"/>
        </w:rPr>
        <w:t>Zamawiający zastrzega sobie prawo do zmiany ilości i asortymentu towaru oraz niewykorzystania całego asortymentu szacunkowo wskazanego w załączniku nr 2.</w:t>
      </w:r>
    </w:p>
    <w:p>
      <w:pPr>
        <w:pStyle w:val="Normal"/>
        <w:ind w:right="0" w:hanging="0"/>
        <w:jc w:val="both"/>
        <w:rPr>
          <w:b/>
          <w:b/>
          <w:szCs w:val="24"/>
          <w:u w:val="single"/>
        </w:rPr>
      </w:pPr>
      <w:r>
        <w:rPr>
          <w:b/>
          <w:szCs w:val="24"/>
          <w:u w:val="single"/>
        </w:rPr>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Garamond" w:ascii="Garamond" w:hAnsi="Garamond"/>
          <w:b/>
          <w:color w:val="auto"/>
          <w:kern w:val="2"/>
          <w:sz w:val="24"/>
          <w:szCs w:val="24"/>
          <w:lang w:val="x-none" w:eastAsia="zh-CN" w:bidi="hi-IN"/>
        </w:rPr>
        <w:t>15.10.00.00-9, 15.20.00.00-0, 15.30.00.00-1, 15.40.00.00-2, 15.50.00.00-3, 15.60.00.00-4, 15.80.00.00-6</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01.0</w:t>
      </w:r>
      <w:r>
        <w:rPr>
          <w:rFonts w:eastAsia="NSimSun" w:cs="Arial"/>
          <w:b/>
          <w:bCs/>
          <w:color w:val="000000"/>
          <w:kern w:val="2"/>
          <w:sz w:val="24"/>
          <w:szCs w:val="24"/>
          <w:lang w:val="pl-PL" w:eastAsia="zh-CN" w:bidi="hi-IN"/>
        </w:rPr>
        <w:t>1</w:t>
      </w:r>
      <w:r>
        <w:rPr>
          <w:rFonts w:eastAsia="NSimSun" w:cs="Arial"/>
          <w:b/>
          <w:bCs/>
          <w:color w:val="000000"/>
          <w:kern w:val="2"/>
          <w:sz w:val="24"/>
          <w:szCs w:val="24"/>
          <w:lang w:val="pl-PL" w:eastAsia="zh-CN" w:bidi="hi-IN"/>
        </w:rPr>
        <w:t>.202</w:t>
      </w:r>
      <w:r>
        <w:rPr>
          <w:rFonts w:eastAsia="NSimSun" w:cs="Arial"/>
          <w:b/>
          <w:bCs/>
          <w:color w:val="000000"/>
          <w:kern w:val="2"/>
          <w:sz w:val="24"/>
          <w:szCs w:val="24"/>
          <w:lang w:val="pl-PL" w:eastAsia="zh-CN" w:bidi="hi-IN"/>
        </w:rPr>
        <w:t>1</w:t>
      </w:r>
      <w:r>
        <w:rPr>
          <w:rFonts w:eastAsia="NSimSun" w:cs="Arial"/>
          <w:b/>
          <w:bCs/>
          <w:color w:val="000000"/>
          <w:kern w:val="2"/>
          <w:sz w:val="24"/>
          <w:szCs w:val="24"/>
          <w:lang w:val="pl-PL" w:eastAsia="zh-CN" w:bidi="hi-IN"/>
        </w:rPr>
        <w:t xml:space="preserve"> r. do 3</w:t>
      </w:r>
      <w:r>
        <w:rPr>
          <w:rFonts w:eastAsia="NSimSun" w:cs="Arial"/>
          <w:b/>
          <w:bCs/>
          <w:color w:val="000000"/>
          <w:kern w:val="2"/>
          <w:sz w:val="24"/>
          <w:szCs w:val="24"/>
          <w:lang w:val="pl-PL" w:eastAsia="zh-CN" w:bidi="hi-IN"/>
        </w:rPr>
        <w:t>0</w:t>
      </w:r>
      <w:r>
        <w:rPr>
          <w:rFonts w:eastAsia="NSimSun" w:cs="Arial"/>
          <w:b/>
          <w:bCs/>
          <w:color w:val="000000"/>
          <w:kern w:val="2"/>
          <w:sz w:val="24"/>
          <w:szCs w:val="24"/>
          <w:lang w:val="pl-PL" w:eastAsia="zh-CN" w:bidi="hi-IN"/>
        </w:rPr>
        <w:t>.</w:t>
      </w:r>
      <w:r>
        <w:rPr>
          <w:rFonts w:eastAsia="NSimSun" w:cs="Arial"/>
          <w:b/>
          <w:bCs/>
          <w:color w:val="000000"/>
          <w:kern w:val="2"/>
          <w:sz w:val="24"/>
          <w:szCs w:val="24"/>
          <w:lang w:val="pl-PL" w:eastAsia="zh-CN" w:bidi="hi-IN"/>
        </w:rPr>
        <w:t>06</w:t>
      </w:r>
      <w:r>
        <w:rPr>
          <w:rFonts w:eastAsia="NSimSun" w:cs="Arial"/>
          <w:b/>
          <w:bCs/>
          <w:color w:val="000000"/>
          <w:kern w:val="2"/>
          <w:sz w:val="24"/>
          <w:szCs w:val="24"/>
          <w:lang w:val="pl-PL" w:eastAsia="zh-CN" w:bidi="hi-IN"/>
        </w:rPr>
        <w:t>.202</w:t>
      </w:r>
      <w:r>
        <w:rPr>
          <w:rFonts w:eastAsia="NSimSun" w:cs="Arial"/>
          <w:b/>
          <w:bCs/>
          <w:color w:val="000000"/>
          <w:kern w:val="2"/>
          <w:sz w:val="24"/>
          <w:szCs w:val="24"/>
          <w:lang w:val="pl-PL" w:eastAsia="zh-CN" w:bidi="hi-IN"/>
        </w:rPr>
        <w:t>1</w:t>
      </w:r>
      <w:r>
        <w:rPr>
          <w:rFonts w:eastAsia="NSimSun" w:cs="Arial"/>
          <w:b/>
          <w:bCs/>
          <w:color w:val="000000"/>
          <w:kern w:val="2"/>
          <w:sz w:val="24"/>
          <w:szCs w:val="24"/>
          <w:lang w:val="pl-PL" w:eastAsia="zh-CN" w:bidi="hi-IN"/>
        </w:rPr>
        <w:t xml:space="preserve">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numPr>
          <w:ilvl w:val="0"/>
          <w:numId w:val="0"/>
        </w:numPr>
        <w:tabs>
          <w:tab w:val="clear" w:pos="720"/>
          <w:tab w:val="left" w:pos="1260" w:leader="none"/>
        </w:tabs>
        <w:overflowPunct w:val="true"/>
        <w:ind w:left="2778" w:right="0" w:hanging="0"/>
        <w:jc w:val="both"/>
        <w:textAlignment w:val="auto"/>
        <w:rPr>
          <w:rFonts w:ascii="Garamond" w:hAnsi="Garamond" w:cs="Garamond"/>
          <w:b/>
          <w:b/>
          <w:bCs/>
        </w:rPr>
      </w:pPr>
      <w:r>
        <w:rPr>
          <w:rFonts w:cs="Garamond" w:ascii="Garamond" w:hAnsi="Garamond"/>
          <w:b/>
          <w:bCs/>
        </w:rPr>
        <w:t>Zamawiający dopuszcza składanie ofert częściowych:</w:t>
      </w:r>
    </w:p>
    <w:p>
      <w:pPr>
        <w:pStyle w:val="Normal"/>
        <w:tabs>
          <w:tab w:val="clear" w:pos="720"/>
          <w:tab w:val="left" w:pos="3498" w:leader="none"/>
        </w:tabs>
        <w:overflowPunct w:val="true"/>
        <w:ind w:right="0" w:hanging="0"/>
        <w:jc w:val="both"/>
        <w:textAlignment w:val="auto"/>
        <w:rPr>
          <w:rFonts w:ascii="Garamond" w:hAnsi="Garamond" w:cs="Garamond"/>
          <w:b/>
          <w:b/>
          <w:bCs/>
        </w:rPr>
      </w:pPr>
      <w:r>
        <w:rPr>
          <w:rFonts w:cs="Garamond" w:ascii="Garamond" w:hAnsi="Garamond"/>
          <w:b/>
          <w:bCs/>
        </w:rPr>
        <w:t>1. Część I - Artykuły spożywcze przetworzone</w:t>
      </w:r>
    </w:p>
    <w:p>
      <w:pPr>
        <w:pStyle w:val="Normal"/>
        <w:tabs>
          <w:tab w:val="clear" w:pos="720"/>
          <w:tab w:val="left" w:pos="3498" w:leader="none"/>
        </w:tabs>
        <w:overflowPunct w:val="true"/>
        <w:ind w:right="0" w:hanging="0"/>
        <w:jc w:val="both"/>
        <w:textAlignment w:val="auto"/>
        <w:rPr>
          <w:rFonts w:ascii="Garamond" w:hAnsi="Garamond" w:cs="Garamond"/>
          <w:b/>
          <w:b/>
          <w:bCs/>
        </w:rPr>
      </w:pPr>
      <w:r>
        <w:rPr>
          <w:rFonts w:cs="Garamond" w:ascii="Garamond" w:hAnsi="Garamond"/>
          <w:b/>
          <w:bCs/>
        </w:rPr>
        <w:t>2. Część II - Mleko i przetwory mleczne, sery i tłuszcze</w:t>
      </w:r>
    </w:p>
    <w:p>
      <w:pPr>
        <w:pStyle w:val="Normal"/>
        <w:tabs>
          <w:tab w:val="clear" w:pos="720"/>
          <w:tab w:val="left" w:pos="3498" w:leader="none"/>
        </w:tabs>
        <w:overflowPunct w:val="true"/>
        <w:ind w:right="0" w:hanging="0"/>
        <w:jc w:val="both"/>
        <w:textAlignment w:val="auto"/>
        <w:rPr>
          <w:rFonts w:ascii="Garamond" w:hAnsi="Garamond" w:cs="Garamond"/>
          <w:b/>
          <w:b/>
          <w:bCs/>
        </w:rPr>
      </w:pPr>
      <w:r>
        <w:rPr>
          <w:rFonts w:cs="Garamond" w:ascii="Garamond" w:hAnsi="Garamond"/>
          <w:b/>
          <w:bCs/>
        </w:rPr>
        <w:t>3. Część III - Mięso, wędliny</w:t>
      </w:r>
    </w:p>
    <w:p>
      <w:pPr>
        <w:pStyle w:val="Normal"/>
        <w:tabs>
          <w:tab w:val="clear" w:pos="720"/>
          <w:tab w:val="left" w:pos="3498" w:leader="none"/>
        </w:tabs>
        <w:overflowPunct w:val="true"/>
        <w:ind w:right="0" w:hanging="0"/>
        <w:jc w:val="both"/>
        <w:textAlignment w:val="auto"/>
        <w:rPr>
          <w:rFonts w:ascii="Garamond" w:hAnsi="Garamond" w:cs="Garamond"/>
          <w:b/>
          <w:b/>
          <w:bCs/>
        </w:rPr>
      </w:pPr>
      <w:r>
        <w:rPr>
          <w:rFonts w:cs="Garamond" w:ascii="Garamond" w:hAnsi="Garamond"/>
          <w:b/>
          <w:bCs/>
        </w:rPr>
        <w:t xml:space="preserve">4. Część IV - Pieczywo </w:t>
      </w:r>
    </w:p>
    <w:p>
      <w:pPr>
        <w:pStyle w:val="Normal"/>
        <w:tabs>
          <w:tab w:val="clear" w:pos="720"/>
          <w:tab w:val="left" w:pos="3498" w:leader="none"/>
        </w:tabs>
        <w:overflowPunct w:val="true"/>
        <w:bidi w:val="0"/>
        <w:spacing w:lineRule="auto" w:line="240" w:before="0" w:after="120"/>
        <w:ind w:right="0" w:hanging="0"/>
        <w:jc w:val="both"/>
        <w:textAlignment w:val="auto"/>
        <w:rPr>
          <w:rFonts w:ascii="Garamond" w:hAnsi="Garamond" w:cs="Garamond"/>
          <w:b/>
          <w:b/>
          <w:bCs/>
        </w:rPr>
      </w:pPr>
      <w:r>
        <w:rPr>
          <w:rFonts w:eastAsia="Times New Roman" w:cs="Garamond" w:ascii="Garamond" w:hAnsi="Garamond"/>
          <w:b/>
          <w:bCs/>
          <w:color w:val="000000"/>
        </w:rPr>
        <w:t>5. Część V - Ryby</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5"/>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8.00. do 14.00.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 xml:space="preserve">Przetarg nieograniczony nr </w:t>
      </w:r>
      <w:r>
        <w:rPr>
          <w:rFonts w:eastAsia="Times New Roman" w:ascii="Calibri" w:hAnsi="Calibri"/>
          <w:b/>
          <w:bCs/>
          <w:sz w:val="26"/>
          <w:szCs w:val="26"/>
        </w:rPr>
        <w:t>5</w:t>
      </w:r>
      <w:r>
        <w:rPr>
          <w:rFonts w:eastAsia="Times New Roman" w:ascii="Calibri" w:hAnsi="Calibri"/>
          <w:b/>
          <w:bCs/>
          <w:sz w:val="26"/>
          <w:szCs w:val="26"/>
        </w:rPr>
        <w:t>/2020 -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 xml:space="preserve">Nie otwierać przed dniem </w:t>
      </w:r>
      <w:r>
        <w:rPr>
          <w:rFonts w:eastAsia="Times New Roman"/>
          <w:color w:val="000000"/>
        </w:rPr>
        <w:t>18</w:t>
      </w:r>
      <w:r>
        <w:rPr>
          <w:rFonts w:eastAsia="Times New Roman" w:cs="Arial"/>
          <w:color w:val="000000"/>
          <w:kern w:val="2"/>
          <w:sz w:val="24"/>
          <w:szCs w:val="24"/>
          <w:lang w:val="pl-PL" w:eastAsia="zh-CN" w:bidi="hi-IN"/>
        </w:rPr>
        <w:t>.</w:t>
      </w:r>
      <w:r>
        <w:rPr>
          <w:rFonts w:eastAsia="Times New Roman" w:cs="Arial"/>
          <w:color w:val="000000"/>
          <w:kern w:val="2"/>
          <w:sz w:val="24"/>
          <w:szCs w:val="24"/>
          <w:lang w:val="pl-PL" w:eastAsia="zh-CN" w:bidi="hi-IN"/>
        </w:rPr>
        <w:t>12</w:t>
      </w:r>
      <w:r>
        <w:rPr>
          <w:rFonts w:eastAsia="Times New Roman" w:cs="Arial"/>
          <w:color w:val="000000"/>
          <w:kern w:val="2"/>
          <w:sz w:val="24"/>
          <w:szCs w:val="24"/>
          <w:lang w:val="pl-PL" w:eastAsia="zh-CN" w:bidi="hi-IN"/>
        </w:rPr>
        <w:t>.2020</w:t>
      </w:r>
      <w:r>
        <w:rPr>
          <w:rFonts w:eastAsia="Times New Roman"/>
          <w:color w:val="000000"/>
        </w:rPr>
        <w:t xml:space="preserve"> r. godz. 09:30”.</w:t>
      </w:r>
    </w:p>
    <w:p>
      <w:pPr>
        <w:pStyle w:val="Normal"/>
        <w:suppressAutoHyphens w:val="true"/>
        <w:bidi w:val="0"/>
        <w:spacing w:before="240" w:after="120"/>
        <w:jc w:val="both"/>
        <w:rPr>
          <w:rFonts w:eastAsia="Times New Roman"/>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warunki określone przez Zamawiającego w siwz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18</w:t>
      </w:r>
      <w:r>
        <w:rPr>
          <w:b/>
          <w:bCs/>
          <w:lang w:val="x-none" w:eastAsia="x-none"/>
        </w:rPr>
        <w:t>.</w:t>
      </w:r>
      <w:r>
        <w:rPr>
          <w:b/>
          <w:bCs/>
          <w:lang w:val="x-none" w:eastAsia="x-none"/>
        </w:rPr>
        <w:t>12</w:t>
      </w:r>
      <w:r>
        <w:rPr>
          <w:b/>
          <w:bCs/>
          <w:lang w:val="x-none" w:eastAsia="x-none"/>
        </w:rPr>
        <w:t>.2020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18</w:t>
      </w:r>
      <w:r>
        <w:rPr>
          <w:rFonts w:eastAsia="Times New Roman" w:cs="Arial"/>
          <w:b/>
          <w:bCs/>
          <w:color w:val="auto"/>
          <w:kern w:val="2"/>
          <w:sz w:val="24"/>
          <w:szCs w:val="24"/>
          <w:lang w:val="x-none" w:eastAsia="x-none" w:bidi="hi-IN"/>
        </w:rPr>
        <w:t>.</w:t>
      </w:r>
      <w:r>
        <w:rPr>
          <w:rFonts w:eastAsia="Times New Roman" w:cs="Arial"/>
          <w:b/>
          <w:bCs/>
          <w:color w:val="auto"/>
          <w:kern w:val="2"/>
          <w:sz w:val="24"/>
          <w:szCs w:val="24"/>
          <w:lang w:val="x-none" w:eastAsia="x-none" w:bidi="hi-IN"/>
        </w:rPr>
        <w:t>12</w:t>
      </w:r>
      <w:r>
        <w:rPr>
          <w:rFonts w:eastAsia="Times New Roman" w:cs="Arial"/>
          <w:b/>
          <w:bCs/>
          <w:color w:val="auto"/>
          <w:kern w:val="2"/>
          <w:sz w:val="24"/>
          <w:szCs w:val="24"/>
          <w:lang w:val="x-none" w:eastAsia="x-none" w:bidi="hi-IN"/>
        </w:rPr>
        <w:t>.2020</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Załącznik nr 2 do siwz.</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62"/>
        <w:gridCol w:w="4554"/>
        <w:gridCol w:w="2864"/>
      </w:tblGrid>
      <w:tr>
        <w:trPr/>
        <w:tc>
          <w:tcPr>
            <w:tcW w:w="662"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4"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64"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6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6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Pzp.</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siwz.</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Łętownia dnia 1</w:t>
      </w:r>
      <w:r>
        <w:rPr>
          <w:rFonts w:eastAsia="Times New Roman"/>
        </w:rPr>
        <w:t>0</w:t>
      </w:r>
      <w:r>
        <w:rPr>
          <w:rFonts w:eastAsia="Times New Roman"/>
        </w:rPr>
        <w:t>.</w:t>
      </w:r>
      <w:r>
        <w:rPr>
          <w:rFonts w:eastAsia="Times New Roman"/>
        </w:rPr>
        <w:t>12</w:t>
      </w:r>
      <w:r>
        <w:rPr>
          <w:rFonts w:eastAsia="Times New Roman"/>
        </w:rPr>
        <w:t>.2020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Garamond">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character" w:styleId="WW8Num3z0">
    <w:name w:val="WW8Num3z0"/>
    <w:qFormat/>
    <w:rPr>
      <w:rFonts w:ascii="Garamond" w:hAnsi="Garamond" w:cs="Garamond"/>
      <w:b/>
    </w:rPr>
  </w:style>
  <w:style w:type="character" w:styleId="WW8Num3z1">
    <w:name w:val="WW8Num3z1"/>
    <w:qFormat/>
    <w:rPr>
      <w:rFonts w:ascii="Garamond" w:hAnsi="Garamond" w:cs="Garamond"/>
      <w:b/>
      <w:bCs/>
      <w:i w:val="false"/>
      <w:strike w:val="false"/>
      <w:dstrike w:val="false"/>
      <w:u w:val="none"/>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332</TotalTime>
  <Application>LibreOffice/6.3.0.4$Windows_X86_64 LibreOffice_project/057fc023c990d676a43019934386b85b21a9ee99</Application>
  <Pages>13</Pages>
  <Words>4305</Words>
  <Characters>27130</Characters>
  <CharactersWithSpaces>31483</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dcterms:modified xsi:type="dcterms:W3CDTF">2020-12-10T07:25:31Z</dcterms:modified>
  <cp:revision>49</cp:revision>
  <dc:subject/>
  <dc:title/>
</cp:coreProperties>
</file>