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>Na potrzeby postępowania o udzielenie zamówienia publicznego w trybie przetargu nieograniczonego nr 2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274</Words>
  <Characters>2083</Characters>
  <CharactersWithSpaces>2642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cp:lastPrinted>2020-06-16T07:46:38Z</cp:lastPrinted>
  <dcterms:modified xsi:type="dcterms:W3CDTF">2020-06-15T12:26:27Z</dcterms:modified>
  <cp:revision>6</cp:revision>
  <dc:subject/>
  <dc:title/>
</cp:coreProperties>
</file>